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color w:val="auto"/>
          <w:sz w:val="44"/>
          <w:szCs w:val="44"/>
        </w:rPr>
      </w:pPr>
      <w:bookmarkStart w:id="0" w:name="OLE_LINK1"/>
      <w:r>
        <w:rPr>
          <w:rFonts w:hint="eastAsia" w:ascii="方正小标宋_GBK" w:hAnsi="方正小标宋_GBK" w:eastAsia="方正小标宋_GBK" w:cs="方正小标宋_GBK"/>
          <w:color w:val="auto"/>
          <w:sz w:val="44"/>
          <w:szCs w:val="44"/>
        </w:rPr>
        <w:t>广东省博物馆（广州鲁迅纪念馆）“粤游粤红”第四届广东红色旅游季启动仪式</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color w:val="auto"/>
          <w:sz w:val="44"/>
          <w:szCs w:val="44"/>
          <w:lang w:eastAsia="zh-CN"/>
        </w:rPr>
      </w:pPr>
      <w:r>
        <w:rPr>
          <w:rFonts w:hint="eastAsia" w:ascii="方正小标宋_GBK" w:hAnsi="方正小标宋_GBK" w:eastAsia="方正小标宋_GBK" w:cs="方正小标宋_GBK"/>
          <w:color w:val="auto"/>
          <w:sz w:val="44"/>
          <w:szCs w:val="44"/>
        </w:rPr>
        <w:t>执行服务”采购项目公开比选</w:t>
      </w:r>
      <w:r>
        <w:rPr>
          <w:rFonts w:hint="eastAsia" w:ascii="方正小标宋_GBK" w:hAnsi="方正小标宋_GBK" w:eastAsia="方正小标宋_GBK" w:cs="方正小标宋_GBK"/>
          <w:color w:val="auto"/>
          <w:sz w:val="44"/>
          <w:szCs w:val="44"/>
          <w:lang w:val="en-US" w:eastAsia="zh-CN"/>
        </w:rPr>
        <w:t>文件</w:t>
      </w:r>
    </w:p>
    <w:p>
      <w:pPr>
        <w:pStyle w:val="2"/>
        <w:rPr>
          <w:rFonts w:hint="eastAsia"/>
          <w:color w:val="auto"/>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一、项目概况</w:t>
      </w:r>
    </w:p>
    <w:bookmarkEnd w:id="0"/>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“粤游粤红”第四届广东红色旅游季启动仪式拟在广东省博物馆珠江新城馆区举办。为保障外省及省内</w:t>
      </w:r>
      <w:r>
        <w:rPr>
          <w:rFonts w:hint="eastAsia" w:ascii="方正仿宋_GB2312" w:hAnsi="方正仿宋_GB2312" w:eastAsia="方正仿宋_GB2312" w:cs="方正仿宋_GB2312"/>
          <w:i w:val="0"/>
          <w:iCs w:val="0"/>
          <w:caps w:val="0"/>
          <w:color w:val="auto"/>
          <w:spacing w:val="0"/>
          <w:sz w:val="32"/>
          <w:szCs w:val="32"/>
          <w:shd w:val="clear" w:color="auto" w:fill="FFFFFF"/>
          <w:lang w:val="en-US" w:eastAsia="zh-CN"/>
        </w:rPr>
        <w:t>受邀</w:t>
      </w:r>
      <w:r>
        <w:rPr>
          <w:rFonts w:hint="eastAsia" w:ascii="方正仿宋_GB2312" w:hAnsi="方正仿宋_GB2312" w:eastAsia="方正仿宋_GB2312" w:cs="方正仿宋_GB2312"/>
          <w:b w:val="0"/>
          <w:bCs w:val="0"/>
          <w:color w:val="auto"/>
          <w:kern w:val="2"/>
          <w:sz w:val="32"/>
          <w:szCs w:val="32"/>
          <w:highlight w:val="none"/>
          <w:lang w:val="en-US" w:eastAsia="zh-CN" w:bidi="ar-SA"/>
        </w:rPr>
        <w:t>嘉宾顺利参加活动，开展本项目执行服务。</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黑体" w:hAnsi="黑体" w:eastAsia="黑体" w:cs="黑体"/>
          <w:b w:val="0"/>
          <w:bCs w:val="0"/>
          <w:color w:val="auto"/>
          <w:kern w:val="2"/>
          <w:sz w:val="32"/>
          <w:szCs w:val="32"/>
          <w:highlight w:val="none"/>
          <w:lang w:val="en-US" w:eastAsia="zh-CN" w:bidi="ar-SA"/>
        </w:rPr>
      </w:pPr>
      <w:r>
        <w:rPr>
          <w:rFonts w:hint="eastAsia" w:ascii="黑体" w:hAnsi="黑体" w:eastAsia="黑体" w:cs="黑体"/>
          <w:b w:val="0"/>
          <w:bCs w:val="0"/>
          <w:color w:val="auto"/>
          <w:kern w:val="2"/>
          <w:sz w:val="32"/>
          <w:szCs w:val="32"/>
          <w:highlight w:val="none"/>
          <w:lang w:val="en-US" w:eastAsia="zh-CN" w:bidi="ar-SA"/>
        </w:rPr>
        <w:t>二、项目实施周期及最高限价</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3" w:firstLineChars="200"/>
        <w:textAlignment w:val="auto"/>
        <w:rPr>
          <w:rFonts w:hint="eastAsia" w:ascii="方正仿宋_GB2312" w:hAnsi="方正仿宋_GB2312" w:eastAsia="方正仿宋_GB2312" w:cs="方正仿宋_GB2312"/>
          <w:b/>
          <w:bCs/>
          <w:color w:val="auto"/>
          <w:kern w:val="2"/>
          <w:sz w:val="32"/>
          <w:szCs w:val="32"/>
          <w:highlight w:val="none"/>
          <w:lang w:val="en-US" w:eastAsia="zh-CN" w:bidi="ar-SA"/>
        </w:rPr>
      </w:pPr>
      <w:r>
        <w:rPr>
          <w:rFonts w:hint="eastAsia" w:ascii="方正仿宋_GB2312" w:hAnsi="方正仿宋_GB2312" w:eastAsia="方正仿宋_GB2312" w:cs="方正仿宋_GB2312"/>
          <w:b/>
          <w:bCs/>
          <w:color w:val="auto"/>
          <w:kern w:val="2"/>
          <w:sz w:val="32"/>
          <w:szCs w:val="32"/>
          <w:highlight w:val="none"/>
          <w:lang w:val="en-US" w:eastAsia="zh-CN" w:bidi="ar-SA"/>
        </w:rPr>
        <w:t>（一）实施周期</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服务周期：2026年10月23日至25日；</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合同履行周期：合同签订之日起至2026年10月底，完成全部服务及结算。服务商须完成执行服务，完成验收交付。</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3" w:firstLineChars="200"/>
        <w:textAlignment w:val="auto"/>
        <w:rPr>
          <w:rFonts w:hint="eastAsia" w:ascii="方正仿宋_GB2312" w:hAnsi="方正仿宋_GB2312" w:eastAsia="方正仿宋_GB2312" w:cs="方正仿宋_GB2312"/>
          <w:b/>
          <w:bCs/>
          <w:color w:val="auto"/>
          <w:kern w:val="2"/>
          <w:sz w:val="32"/>
          <w:szCs w:val="32"/>
          <w:highlight w:val="none"/>
          <w:lang w:val="en-US" w:eastAsia="zh-CN" w:bidi="ar-SA"/>
        </w:rPr>
      </w:pPr>
      <w:r>
        <w:rPr>
          <w:rFonts w:hint="eastAsia" w:ascii="方正仿宋_GB2312" w:hAnsi="方正仿宋_GB2312" w:eastAsia="方正仿宋_GB2312" w:cs="方正仿宋_GB2312"/>
          <w:b/>
          <w:bCs/>
          <w:color w:val="auto"/>
          <w:kern w:val="2"/>
          <w:sz w:val="32"/>
          <w:szCs w:val="32"/>
          <w:highlight w:val="none"/>
          <w:lang w:val="en-US" w:eastAsia="zh-CN" w:bidi="ar-SA"/>
        </w:rPr>
        <w:t>（二）最高限价</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jc w:val="left"/>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项目最高限价：人民币壹拾叁万伍仟元（¥135000.00）。包含城际交通、酒店协调、用餐服务、人员人工、税费等费用，采购人不再另行支付任何费用。超出最高限价的报价为无效报价。</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备注：150人次用餐为预估数量，最终按实际发生人次核算，单价不得高于响应文件报价，费用标准参照《广东省文化和旅游厅会议费管理办法》执行。</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三、服务内容</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3" w:firstLineChars="200"/>
        <w:textAlignment w:val="auto"/>
        <w:rPr>
          <w:rFonts w:hint="eastAsia" w:ascii="方正仿宋_GB2312" w:hAnsi="方正仿宋_GB2312" w:eastAsia="方正仿宋_GB2312" w:cs="方正仿宋_GB2312"/>
          <w:b/>
          <w:bCs/>
          <w:color w:val="auto"/>
          <w:kern w:val="2"/>
          <w:sz w:val="32"/>
          <w:szCs w:val="32"/>
          <w:highlight w:val="none"/>
          <w:lang w:val="en-US" w:eastAsia="zh-CN" w:bidi="ar-SA"/>
        </w:rPr>
      </w:pPr>
      <w:bookmarkStart w:id="1" w:name="OLE_LINK4"/>
      <w:r>
        <w:rPr>
          <w:rFonts w:hint="eastAsia" w:ascii="方正仿宋_GB2312" w:hAnsi="方正仿宋_GB2312" w:eastAsia="方正仿宋_GB2312" w:cs="方正仿宋_GB2312"/>
          <w:b/>
          <w:bCs/>
          <w:color w:val="auto"/>
          <w:kern w:val="2"/>
          <w:sz w:val="32"/>
          <w:szCs w:val="32"/>
          <w:highlight w:val="none"/>
          <w:lang w:val="en-US" w:eastAsia="zh-CN" w:bidi="ar-SA"/>
        </w:rPr>
        <w:t>（一）外省嘉宾接送服务</w:t>
      </w:r>
    </w:p>
    <w:p>
      <w:pPr>
        <w:pStyle w:val="2"/>
        <w:rPr>
          <w:rFonts w:hint="eastAsia"/>
          <w:color w:val="auto"/>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1.根据采购人提供的外省嘉宾信息、行程需求，完成外省</w:t>
      </w:r>
      <w:r>
        <w:rPr>
          <w:rFonts w:hint="eastAsia" w:ascii="方正仿宋_GB2312" w:hAnsi="方正仿宋_GB2312" w:eastAsia="方正仿宋_GB2312" w:cs="方正仿宋_GB2312"/>
          <w:i w:val="0"/>
          <w:iCs w:val="0"/>
          <w:caps w:val="0"/>
          <w:color w:val="auto"/>
          <w:spacing w:val="0"/>
          <w:sz w:val="32"/>
          <w:szCs w:val="32"/>
          <w:shd w:val="clear" w:color="auto" w:fill="FFFFFF"/>
          <w:lang w:val="en-US" w:eastAsia="zh-CN"/>
        </w:rPr>
        <w:t>受邀</w:t>
      </w:r>
      <w:r>
        <w:rPr>
          <w:rFonts w:hint="eastAsia" w:ascii="方正仿宋_GB2312" w:hAnsi="方正仿宋_GB2312" w:eastAsia="方正仿宋_GB2312" w:cs="方正仿宋_GB2312"/>
          <w:b w:val="0"/>
          <w:bCs w:val="0"/>
          <w:color w:val="auto"/>
          <w:kern w:val="2"/>
          <w:sz w:val="32"/>
          <w:szCs w:val="32"/>
          <w:highlight w:val="none"/>
          <w:lang w:val="en-US" w:eastAsia="zh-CN" w:bidi="ar-SA"/>
        </w:rPr>
        <w:t>嘉宾往返机票代订工作；做好航班改签、退票、延误、取消等各类突发情况应对，制定机票处置及接送服务应急预案，专人对接，保障嘉宾往返行程顺畅。</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2.机票相关费用（机票票款、燃油附加费、民航发展基金、改签退票手续费等）均包含在总价上限包干范围内。</w:t>
      </w:r>
    </w:p>
    <w:bookmarkEnd w:id="1"/>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3" w:firstLineChars="200"/>
        <w:textAlignment w:val="auto"/>
        <w:rPr>
          <w:rFonts w:hint="eastAsia" w:ascii="方正仿宋_GB2312" w:hAnsi="方正仿宋_GB2312" w:eastAsia="方正仿宋_GB2312" w:cs="方正仿宋_GB2312"/>
          <w:b/>
          <w:bCs/>
          <w:color w:val="auto"/>
          <w:kern w:val="2"/>
          <w:sz w:val="32"/>
          <w:szCs w:val="32"/>
          <w:highlight w:val="none"/>
          <w:lang w:val="en-US" w:eastAsia="zh-CN" w:bidi="ar-SA"/>
        </w:rPr>
      </w:pPr>
      <w:r>
        <w:rPr>
          <w:rFonts w:hint="eastAsia" w:ascii="方正仿宋_GB2312" w:hAnsi="方正仿宋_GB2312" w:eastAsia="方正仿宋_GB2312" w:cs="方正仿宋_GB2312"/>
          <w:b/>
          <w:bCs/>
          <w:color w:val="auto"/>
          <w:kern w:val="2"/>
          <w:sz w:val="32"/>
          <w:szCs w:val="32"/>
          <w:highlight w:val="none"/>
          <w:lang w:val="en-US" w:eastAsia="zh-CN" w:bidi="ar-SA"/>
        </w:rPr>
        <w:t>（二）嘉宾酒店预订及统筹协调</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1.根据采购人提供嘉宾名单、房型需求，完成酒店筛选、房源锁定、预订、入住、续住、退房等统筹协调；提供备选酒店清单报采购人确认后执行。</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2.做好房态台账，及时处理嘉宾换房、延住、提前离店等需求；与酒店对接结算，核对住宿明细。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3.酒店标准须符合公务出行相关管理要求。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3" w:firstLineChars="200"/>
        <w:textAlignment w:val="auto"/>
        <w:rPr>
          <w:rFonts w:hint="eastAsia" w:ascii="方正仿宋_GB2312" w:hAnsi="方正仿宋_GB2312" w:eastAsia="方正仿宋_GB2312" w:cs="方正仿宋_GB2312"/>
          <w:b/>
          <w:bCs/>
          <w:color w:val="auto"/>
          <w:kern w:val="2"/>
          <w:sz w:val="32"/>
          <w:szCs w:val="32"/>
          <w:highlight w:val="none"/>
          <w:lang w:val="en-US" w:eastAsia="zh-CN" w:bidi="ar-SA"/>
        </w:rPr>
      </w:pPr>
      <w:r>
        <w:rPr>
          <w:rFonts w:hint="eastAsia" w:ascii="方正仿宋_GB2312" w:hAnsi="方正仿宋_GB2312" w:eastAsia="方正仿宋_GB2312" w:cs="方正仿宋_GB2312"/>
          <w:b/>
          <w:bCs/>
          <w:color w:val="auto"/>
          <w:kern w:val="2"/>
          <w:sz w:val="32"/>
          <w:szCs w:val="32"/>
          <w:highlight w:val="none"/>
          <w:lang w:val="en-US" w:eastAsia="zh-CN" w:bidi="ar-SA"/>
        </w:rPr>
        <w:t>（三）嘉宾用餐统筹保障（预估约150人次）</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1.负责活动期间相关工作餐统筹落实，根据实际参加人数调整。</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2.提前拟定菜单报送采购人审核；充分考虑清真、过敏、饮食禁忌，落实食品安全管理，做好食品卫生风险防控。</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3.做好现场用餐签到、秩序协调。</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3" w:firstLineChars="200"/>
        <w:textAlignment w:val="auto"/>
        <w:rPr>
          <w:rFonts w:hint="eastAsia" w:ascii="方正仿宋_GB2312" w:hAnsi="方正仿宋_GB2312" w:eastAsia="方正仿宋_GB2312" w:cs="方正仿宋_GB2312"/>
          <w:b/>
          <w:bCs/>
          <w:color w:val="auto"/>
          <w:kern w:val="2"/>
          <w:sz w:val="32"/>
          <w:szCs w:val="32"/>
          <w:highlight w:val="none"/>
          <w:lang w:val="en-US" w:eastAsia="zh-CN" w:bidi="ar-SA"/>
        </w:rPr>
      </w:pPr>
      <w:r>
        <w:rPr>
          <w:rFonts w:hint="eastAsia" w:ascii="方正仿宋_GB2312" w:hAnsi="方正仿宋_GB2312" w:eastAsia="方正仿宋_GB2312" w:cs="方正仿宋_GB2312"/>
          <w:b/>
          <w:bCs/>
          <w:color w:val="auto"/>
          <w:kern w:val="2"/>
          <w:sz w:val="32"/>
          <w:szCs w:val="32"/>
          <w:highlight w:val="none"/>
          <w:lang w:val="en-US" w:eastAsia="zh-CN" w:bidi="ar-SA"/>
        </w:rPr>
        <w:t>（四）活动对接、报到及综合配套保障</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1.建立专项服务团队，设置项目负责人，专人对接采购人，做好嘉宾信息台账管理；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2.负责嘉宾报到登记、行程信息核对、行程提示提醒；</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3.编制服务应急预案：包含航班延误、嘉宾身体不适、用餐突发状况等处置方案；</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640" w:firstLineChars="200"/>
        <w:textAlignment w:val="auto"/>
        <w:rPr>
          <w:rFonts w:hint="eastAsia" w:ascii="方正仿宋_GB2312" w:hAnsi="方正仿宋_GB2312" w:eastAsia="方正仿宋_GB2312" w:cs="方正仿宋_GB2312"/>
          <w:b w:val="0"/>
          <w:bCs w:val="0"/>
          <w:color w:val="auto"/>
          <w:kern w:val="2"/>
          <w:sz w:val="32"/>
          <w:szCs w:val="32"/>
          <w:highlight w:val="none"/>
          <w:lang w:val="en-US" w:eastAsia="zh-CN" w:bidi="ar-SA"/>
        </w:rPr>
      </w:pPr>
      <w:r>
        <w:rPr>
          <w:rFonts w:hint="eastAsia" w:ascii="方正仿宋_GB2312" w:hAnsi="方正仿宋_GB2312" w:eastAsia="方正仿宋_GB2312" w:cs="方正仿宋_GB2312"/>
          <w:b w:val="0"/>
          <w:bCs w:val="0"/>
          <w:color w:val="auto"/>
          <w:kern w:val="2"/>
          <w:sz w:val="32"/>
          <w:szCs w:val="32"/>
          <w:highlight w:val="none"/>
          <w:lang w:val="en-US" w:eastAsia="zh-CN" w:bidi="ar-SA"/>
        </w:rPr>
        <w:t>4.活动结束后提交完整服务凭证：住宿台账、用餐服务等。</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highlight w:val="none"/>
          <w:lang w:val="en-US" w:eastAsia="zh-CN"/>
        </w:rPr>
        <w:t>四</w:t>
      </w:r>
      <w:r>
        <w:rPr>
          <w:rFonts w:hint="eastAsia" w:ascii="黑体" w:hAnsi="黑体" w:eastAsia="黑体" w:cs="黑体"/>
          <w:color w:val="auto"/>
          <w:sz w:val="32"/>
          <w:szCs w:val="32"/>
          <w:highlight w:val="none"/>
        </w:rPr>
        <w:t>、成果交付</w:t>
      </w:r>
      <w:r>
        <w:rPr>
          <w:rFonts w:hint="eastAsia" w:ascii="黑体" w:hAnsi="黑体" w:eastAsia="黑体" w:cs="黑体"/>
          <w:color w:val="auto"/>
          <w:sz w:val="32"/>
          <w:szCs w:val="32"/>
          <w:lang w:val="en-US" w:eastAsia="zh-CN"/>
        </w:rPr>
        <w:t>和验收</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3" w:firstLineChars="200"/>
        <w:textAlignment w:val="auto"/>
        <w:rPr>
          <w:rFonts w:hint="default" w:ascii="方正仿宋_GB2312" w:hAnsi="方正仿宋_GB2312" w:eastAsia="方正仿宋_GB2312" w:cs="方正仿宋_GB2312"/>
          <w:b/>
          <w:bCs/>
          <w:color w:val="auto"/>
          <w:sz w:val="32"/>
          <w:szCs w:val="32"/>
          <w:lang w:val="en-US" w:eastAsia="zh-CN"/>
        </w:rPr>
      </w:pPr>
      <w:r>
        <w:rPr>
          <w:rFonts w:hint="eastAsia" w:ascii="方正仿宋_GB2312" w:hAnsi="方正仿宋_GB2312" w:eastAsia="方正仿宋_GB2312" w:cs="方正仿宋_GB2312"/>
          <w:b/>
          <w:bCs/>
          <w:color w:val="auto"/>
          <w:sz w:val="32"/>
          <w:szCs w:val="32"/>
          <w:lang w:eastAsia="zh-CN"/>
        </w:rPr>
        <w:t>（</w:t>
      </w:r>
      <w:r>
        <w:rPr>
          <w:rFonts w:hint="eastAsia" w:ascii="方正仿宋_GB2312" w:hAnsi="方正仿宋_GB2312" w:eastAsia="方正仿宋_GB2312" w:cs="方正仿宋_GB2312"/>
          <w:b/>
          <w:bCs/>
          <w:color w:val="auto"/>
          <w:sz w:val="32"/>
          <w:szCs w:val="32"/>
          <w:lang w:val="en-US" w:eastAsia="zh-CN"/>
        </w:rPr>
        <w:t>一</w:t>
      </w:r>
      <w:r>
        <w:rPr>
          <w:rFonts w:hint="eastAsia" w:ascii="方正仿宋_GB2312" w:hAnsi="方正仿宋_GB2312" w:eastAsia="方正仿宋_GB2312" w:cs="方正仿宋_GB2312"/>
          <w:b/>
          <w:bCs/>
          <w:color w:val="auto"/>
          <w:sz w:val="32"/>
          <w:szCs w:val="32"/>
          <w:lang w:eastAsia="zh-CN"/>
        </w:rPr>
        <w:t>）</w:t>
      </w:r>
      <w:r>
        <w:rPr>
          <w:rFonts w:hint="eastAsia" w:ascii="方正仿宋_GB2312" w:hAnsi="方正仿宋_GB2312" w:eastAsia="方正仿宋_GB2312" w:cs="方正仿宋_GB2312"/>
          <w:b/>
          <w:bCs/>
          <w:color w:val="auto"/>
          <w:sz w:val="32"/>
          <w:szCs w:val="32"/>
          <w:lang w:val="en-US" w:eastAsia="zh-CN"/>
        </w:rPr>
        <w:t>交付成果</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b w:val="0"/>
          <w:bCs/>
          <w:color w:val="auto"/>
          <w:sz w:val="32"/>
          <w:szCs w:val="32"/>
          <w:lang w:eastAsia="zh-CN"/>
        </w:rPr>
      </w:pPr>
      <w:r>
        <w:rPr>
          <w:rFonts w:hint="eastAsia" w:ascii="方正仿宋_GB2312" w:hAnsi="方正仿宋_GB2312" w:eastAsia="方正仿宋_GB2312" w:cs="方正仿宋_GB2312"/>
          <w:b w:val="0"/>
          <w:bCs/>
          <w:color w:val="auto"/>
          <w:sz w:val="32"/>
          <w:szCs w:val="32"/>
          <w:lang w:eastAsia="zh-CN"/>
        </w:rPr>
        <w:t>1.嘉宾</w:t>
      </w:r>
      <w:r>
        <w:rPr>
          <w:rFonts w:hint="eastAsia" w:ascii="方正仿宋_GB2312" w:hAnsi="方正仿宋_GB2312" w:eastAsia="方正仿宋_GB2312" w:cs="方正仿宋_GB2312"/>
          <w:b w:val="0"/>
          <w:bCs/>
          <w:color w:val="auto"/>
          <w:sz w:val="32"/>
          <w:szCs w:val="32"/>
          <w:lang w:val="en-US" w:eastAsia="zh-CN"/>
        </w:rPr>
        <w:t>城市间</w:t>
      </w:r>
      <w:r>
        <w:rPr>
          <w:rFonts w:hint="eastAsia" w:ascii="方正仿宋_GB2312" w:hAnsi="方正仿宋_GB2312" w:eastAsia="方正仿宋_GB2312" w:cs="方正仿宋_GB2312"/>
          <w:b w:val="0"/>
          <w:bCs/>
          <w:color w:val="auto"/>
          <w:sz w:val="32"/>
          <w:szCs w:val="32"/>
          <w:lang w:eastAsia="zh-CN"/>
        </w:rPr>
        <w:t>交通服务</w:t>
      </w:r>
      <w:r>
        <w:rPr>
          <w:rFonts w:hint="eastAsia" w:ascii="方正仿宋_GB2312" w:hAnsi="方正仿宋_GB2312" w:eastAsia="方正仿宋_GB2312" w:cs="方正仿宋_GB2312"/>
          <w:b w:val="0"/>
          <w:bCs/>
          <w:color w:val="auto"/>
          <w:sz w:val="32"/>
          <w:szCs w:val="32"/>
          <w:lang w:val="en-US" w:eastAsia="zh-CN"/>
        </w:rPr>
        <w:t>凭证</w:t>
      </w:r>
      <w:r>
        <w:rPr>
          <w:rFonts w:hint="eastAsia" w:ascii="方正仿宋_GB2312" w:hAnsi="方正仿宋_GB2312" w:eastAsia="方正仿宋_GB2312" w:cs="方正仿宋_GB2312"/>
          <w:b w:val="0"/>
          <w:bCs/>
          <w:color w:val="auto"/>
          <w:sz w:val="32"/>
          <w:szCs w:val="32"/>
          <w:lang w:eastAsia="zh-CN"/>
        </w:rPr>
        <w:t>（车次/航班</w:t>
      </w:r>
      <w:r>
        <w:rPr>
          <w:rFonts w:hint="eastAsia" w:ascii="方正仿宋_GB2312" w:hAnsi="方正仿宋_GB2312" w:eastAsia="方正仿宋_GB2312" w:cs="方正仿宋_GB2312"/>
          <w:b w:val="0"/>
          <w:bCs/>
          <w:color w:val="auto"/>
          <w:sz w:val="32"/>
          <w:szCs w:val="32"/>
          <w:lang w:val="en-US" w:eastAsia="zh-CN"/>
        </w:rPr>
        <w:t>等明细</w:t>
      </w:r>
      <w:r>
        <w:rPr>
          <w:rFonts w:hint="eastAsia" w:ascii="方正仿宋_GB2312" w:hAnsi="方正仿宋_GB2312" w:eastAsia="方正仿宋_GB2312" w:cs="方正仿宋_GB2312"/>
          <w:b w:val="0"/>
          <w:bCs/>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b w:val="0"/>
          <w:bCs/>
          <w:color w:val="auto"/>
          <w:sz w:val="32"/>
          <w:szCs w:val="32"/>
          <w:lang w:eastAsia="zh-CN"/>
        </w:rPr>
      </w:pPr>
      <w:r>
        <w:rPr>
          <w:rFonts w:hint="eastAsia" w:ascii="方正仿宋_GB2312" w:hAnsi="方正仿宋_GB2312" w:eastAsia="方正仿宋_GB2312" w:cs="方正仿宋_GB2312"/>
          <w:b w:val="0"/>
          <w:bCs/>
          <w:color w:val="auto"/>
          <w:sz w:val="32"/>
          <w:szCs w:val="32"/>
          <w:lang w:eastAsia="zh-CN"/>
        </w:rPr>
        <w:t>2.酒店住宿统筹</w:t>
      </w:r>
      <w:bookmarkStart w:id="2" w:name="OLE_LINK5"/>
      <w:r>
        <w:rPr>
          <w:rFonts w:hint="eastAsia" w:ascii="方正仿宋_GB2312" w:hAnsi="方正仿宋_GB2312" w:eastAsia="方正仿宋_GB2312" w:cs="方正仿宋_GB2312"/>
          <w:b w:val="0"/>
          <w:bCs/>
          <w:color w:val="auto"/>
          <w:sz w:val="32"/>
          <w:szCs w:val="32"/>
          <w:lang w:val="en-US" w:eastAsia="zh-CN"/>
        </w:rPr>
        <w:t>凭证</w:t>
      </w:r>
      <w:bookmarkEnd w:id="2"/>
      <w:r>
        <w:rPr>
          <w:rFonts w:hint="eastAsia" w:ascii="方正仿宋_GB2312" w:hAnsi="方正仿宋_GB2312" w:eastAsia="方正仿宋_GB2312" w:cs="方正仿宋_GB2312"/>
          <w:b w:val="0"/>
          <w:bCs/>
          <w:color w:val="auto"/>
          <w:sz w:val="32"/>
          <w:szCs w:val="32"/>
          <w:lang w:eastAsia="zh-CN"/>
        </w:rPr>
        <w:t>（预订、入住退房明细）；</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b w:val="0"/>
          <w:bCs/>
          <w:color w:val="auto"/>
          <w:sz w:val="32"/>
          <w:szCs w:val="32"/>
          <w:lang w:eastAsia="zh-CN"/>
        </w:rPr>
      </w:pPr>
      <w:r>
        <w:rPr>
          <w:rFonts w:hint="eastAsia" w:ascii="方正仿宋_GB2312" w:hAnsi="方正仿宋_GB2312" w:eastAsia="方正仿宋_GB2312" w:cs="方正仿宋_GB2312"/>
          <w:b w:val="0"/>
          <w:bCs/>
          <w:color w:val="auto"/>
          <w:sz w:val="32"/>
          <w:szCs w:val="32"/>
          <w:lang w:eastAsia="zh-CN"/>
        </w:rPr>
        <w:t>3.用餐服务</w:t>
      </w:r>
      <w:r>
        <w:rPr>
          <w:rFonts w:hint="eastAsia" w:ascii="方正仿宋_GB2312" w:hAnsi="方正仿宋_GB2312" w:eastAsia="方正仿宋_GB2312" w:cs="方正仿宋_GB2312"/>
          <w:b w:val="0"/>
          <w:bCs/>
          <w:color w:val="auto"/>
          <w:sz w:val="32"/>
          <w:szCs w:val="32"/>
          <w:lang w:val="en-US" w:eastAsia="zh-CN"/>
        </w:rPr>
        <w:t>凭证</w:t>
      </w:r>
      <w:r>
        <w:rPr>
          <w:rFonts w:hint="eastAsia" w:ascii="方正仿宋_GB2312" w:hAnsi="方正仿宋_GB2312" w:eastAsia="方正仿宋_GB2312" w:cs="方正仿宋_GB2312"/>
          <w:b w:val="0"/>
          <w:bCs/>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b w:val="0"/>
          <w:bCs/>
          <w:color w:val="auto"/>
          <w:sz w:val="32"/>
          <w:szCs w:val="32"/>
          <w:lang w:eastAsia="zh-CN"/>
        </w:rPr>
      </w:pPr>
      <w:r>
        <w:rPr>
          <w:rFonts w:hint="eastAsia" w:ascii="方正仿宋_GB2312" w:hAnsi="方正仿宋_GB2312" w:eastAsia="方正仿宋_GB2312" w:cs="方正仿宋_GB2312"/>
          <w:b w:val="0"/>
          <w:bCs/>
          <w:color w:val="auto"/>
          <w:sz w:val="32"/>
          <w:szCs w:val="32"/>
          <w:lang w:val="en-US" w:eastAsia="zh-CN"/>
        </w:rPr>
        <w:t>4</w:t>
      </w:r>
      <w:r>
        <w:rPr>
          <w:rFonts w:hint="eastAsia" w:ascii="方正仿宋_GB2312" w:hAnsi="方正仿宋_GB2312" w:eastAsia="方正仿宋_GB2312" w:cs="方正仿宋_GB2312"/>
          <w:b w:val="0"/>
          <w:bCs/>
          <w:color w:val="auto"/>
          <w:sz w:val="32"/>
          <w:szCs w:val="32"/>
          <w:lang w:eastAsia="zh-CN"/>
        </w:rPr>
        <w:t>.采购人要求的其他</w:t>
      </w:r>
      <w:r>
        <w:rPr>
          <w:rFonts w:hint="eastAsia" w:ascii="方正仿宋_GB2312" w:hAnsi="方正仿宋_GB2312" w:eastAsia="方正仿宋_GB2312" w:cs="方正仿宋_GB2312"/>
          <w:b w:val="0"/>
          <w:bCs/>
          <w:color w:val="auto"/>
          <w:sz w:val="32"/>
          <w:szCs w:val="32"/>
          <w:lang w:val="en-US" w:eastAsia="zh-CN"/>
        </w:rPr>
        <w:t>活动</w:t>
      </w:r>
      <w:r>
        <w:rPr>
          <w:rFonts w:hint="eastAsia" w:ascii="方正仿宋_GB2312" w:hAnsi="方正仿宋_GB2312" w:eastAsia="方正仿宋_GB2312" w:cs="方正仿宋_GB2312"/>
          <w:b w:val="0"/>
          <w:bCs/>
          <w:color w:val="auto"/>
          <w:sz w:val="32"/>
          <w:szCs w:val="32"/>
          <w:lang w:eastAsia="zh-CN"/>
        </w:rPr>
        <w:t>配套</w:t>
      </w:r>
      <w:r>
        <w:rPr>
          <w:rFonts w:hint="eastAsia" w:ascii="方正仿宋_GB2312" w:hAnsi="方正仿宋_GB2312" w:eastAsia="方正仿宋_GB2312" w:cs="方正仿宋_GB2312"/>
          <w:b w:val="0"/>
          <w:bCs/>
          <w:color w:val="auto"/>
          <w:sz w:val="32"/>
          <w:szCs w:val="32"/>
          <w:lang w:val="en-US" w:eastAsia="zh-CN"/>
        </w:rPr>
        <w:t>凭证</w:t>
      </w:r>
      <w:r>
        <w:rPr>
          <w:rFonts w:hint="eastAsia" w:ascii="方正仿宋_GB2312" w:hAnsi="方正仿宋_GB2312" w:eastAsia="方正仿宋_GB2312" w:cs="方正仿宋_GB2312"/>
          <w:b w:val="0"/>
          <w:bCs/>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3" w:firstLineChars="200"/>
        <w:textAlignment w:val="auto"/>
        <w:rPr>
          <w:rFonts w:hint="eastAsia" w:ascii="方正仿宋_GB2312" w:hAnsi="方正仿宋_GB2312" w:eastAsia="方正仿宋_GB2312" w:cs="方正仿宋_GB2312"/>
          <w:b/>
          <w:bCs w:val="0"/>
          <w:color w:val="auto"/>
          <w:sz w:val="32"/>
          <w:szCs w:val="32"/>
        </w:rPr>
      </w:pPr>
      <w:r>
        <w:rPr>
          <w:rFonts w:hint="eastAsia" w:ascii="方正仿宋_GB2312" w:hAnsi="方正仿宋_GB2312" w:eastAsia="方正仿宋_GB2312" w:cs="方正仿宋_GB2312"/>
          <w:b/>
          <w:bCs w:val="0"/>
          <w:color w:val="auto"/>
          <w:sz w:val="32"/>
          <w:szCs w:val="32"/>
          <w:lang w:eastAsia="zh-CN"/>
        </w:rPr>
        <w:t>（</w:t>
      </w:r>
      <w:r>
        <w:rPr>
          <w:rFonts w:hint="eastAsia" w:ascii="方正仿宋_GB2312" w:hAnsi="方正仿宋_GB2312" w:eastAsia="方正仿宋_GB2312" w:cs="方正仿宋_GB2312"/>
          <w:b/>
          <w:bCs w:val="0"/>
          <w:color w:val="auto"/>
          <w:sz w:val="32"/>
          <w:szCs w:val="32"/>
          <w:lang w:val="en-US" w:eastAsia="zh-CN"/>
        </w:rPr>
        <w:t>二</w:t>
      </w:r>
      <w:r>
        <w:rPr>
          <w:rFonts w:hint="eastAsia" w:ascii="方正仿宋_GB2312" w:hAnsi="方正仿宋_GB2312" w:eastAsia="方正仿宋_GB2312" w:cs="方正仿宋_GB2312"/>
          <w:b/>
          <w:bCs w:val="0"/>
          <w:color w:val="auto"/>
          <w:sz w:val="32"/>
          <w:szCs w:val="32"/>
          <w:lang w:eastAsia="zh-CN"/>
        </w:rPr>
        <w:t>）</w:t>
      </w:r>
      <w:r>
        <w:rPr>
          <w:rFonts w:hint="eastAsia" w:ascii="方正仿宋_GB2312" w:hAnsi="方正仿宋_GB2312" w:eastAsia="方正仿宋_GB2312" w:cs="方正仿宋_GB2312"/>
          <w:b/>
          <w:bCs w:val="0"/>
          <w:color w:val="auto"/>
          <w:sz w:val="32"/>
          <w:szCs w:val="32"/>
        </w:rPr>
        <w:t>验收</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rPr>
        <w:t>合同签订后</w:t>
      </w:r>
      <w:r>
        <w:rPr>
          <w:rFonts w:hint="eastAsia" w:ascii="方正仿宋_GB2312" w:hAnsi="方正仿宋_GB2312" w:eastAsia="方正仿宋_GB2312" w:cs="方正仿宋_GB2312"/>
          <w:color w:val="auto"/>
          <w:sz w:val="32"/>
          <w:szCs w:val="32"/>
          <w:lang w:val="en-US" w:eastAsia="zh-CN"/>
        </w:rPr>
        <w:t>5个工作</w:t>
      </w:r>
      <w:r>
        <w:rPr>
          <w:rFonts w:hint="eastAsia" w:ascii="方正仿宋_GB2312" w:hAnsi="方正仿宋_GB2312" w:eastAsia="方正仿宋_GB2312" w:cs="方正仿宋_GB2312"/>
          <w:color w:val="auto"/>
          <w:sz w:val="32"/>
          <w:szCs w:val="32"/>
        </w:rPr>
        <w:t>日内支付报价方</w:t>
      </w:r>
      <w:r>
        <w:rPr>
          <w:rFonts w:hint="eastAsia" w:ascii="方正仿宋_GB2312" w:hAnsi="方正仿宋_GB2312" w:eastAsia="方正仿宋_GB2312" w:cs="方正仿宋_GB2312"/>
          <w:color w:val="auto"/>
          <w:sz w:val="32"/>
          <w:szCs w:val="32"/>
          <w:lang w:val="en-US" w:eastAsia="zh-CN"/>
        </w:rPr>
        <w:t>合同50</w:t>
      </w:r>
      <w:r>
        <w:rPr>
          <w:rFonts w:hint="eastAsia" w:ascii="方正仿宋_GB2312" w:hAnsi="方正仿宋_GB2312" w:eastAsia="方正仿宋_GB2312" w:cs="方正仿宋_GB2312"/>
          <w:color w:val="auto"/>
          <w:sz w:val="32"/>
          <w:szCs w:val="32"/>
        </w:rPr>
        <w:t>%款项</w:t>
      </w:r>
      <w:r>
        <w:rPr>
          <w:rFonts w:hint="eastAsia" w:ascii="方正仿宋_GB2312" w:hAnsi="方正仿宋_GB2312" w:eastAsia="方正仿宋_GB2312" w:cs="方正仿宋_GB2312"/>
          <w:color w:val="auto"/>
          <w:sz w:val="32"/>
          <w:szCs w:val="32"/>
          <w:lang w:eastAsia="zh-CN"/>
        </w:rPr>
        <w:t>；</w:t>
      </w:r>
      <w:r>
        <w:rPr>
          <w:rFonts w:hint="eastAsia" w:ascii="方正仿宋_GB2312" w:hAnsi="方正仿宋_GB2312" w:eastAsia="方正仿宋_GB2312" w:cs="方正仿宋_GB2312"/>
          <w:color w:val="auto"/>
          <w:sz w:val="32"/>
          <w:szCs w:val="32"/>
          <w:lang w:val="en-US" w:eastAsia="zh-CN"/>
        </w:rPr>
        <w:t>项目实施完成并提供报销材料后支付50%尾款。每次付款前，成交服务商须提供等额增值税普通发票。付款时间以采购人国库集中支付办理时间为准。</w:t>
      </w:r>
    </w:p>
    <w:p>
      <w:pPr>
        <w:keepNext w:val="0"/>
        <w:keepLines w:val="0"/>
        <w:pageBreakBefore w:val="0"/>
        <w:widowControl w:val="0"/>
        <w:numPr>
          <w:ilvl w:val="0"/>
          <w:numId w:val="0"/>
        </w:numPr>
        <w:kinsoku/>
        <w:wordWrap/>
        <w:overflowPunct/>
        <w:topLinePunct w:val="0"/>
        <w:autoSpaceDE/>
        <w:autoSpaceDN/>
        <w:bidi w:val="0"/>
        <w:adjustRightInd/>
        <w:snapToGrid w:val="0"/>
        <w:spacing w:before="0" w:after="0" w:line="600" w:lineRule="exact"/>
        <w:ind w:firstLine="640" w:firstLineChars="20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五、投标人须知</w:t>
      </w:r>
    </w:p>
    <w:p>
      <w:pPr>
        <w:keepNext w:val="0"/>
        <w:keepLines w:val="0"/>
        <w:pageBreakBefore w:val="0"/>
        <w:widowControl w:val="0"/>
        <w:numPr>
          <w:ilvl w:val="0"/>
          <w:numId w:val="0"/>
        </w:numPr>
        <w:kinsoku/>
        <w:wordWrap/>
        <w:overflowPunct/>
        <w:topLinePunct w:val="0"/>
        <w:autoSpaceDE/>
        <w:autoSpaceDN/>
        <w:bidi w:val="0"/>
        <w:adjustRightInd/>
        <w:snapToGrid w:val="0"/>
        <w:spacing w:before="0" w:after="0" w:line="600" w:lineRule="exact"/>
        <w:ind w:leftChars="0" w:firstLine="643" w:firstLineChars="200"/>
        <w:textAlignment w:val="auto"/>
        <w:rPr>
          <w:rFonts w:hint="eastAsia" w:ascii="方正仿宋_GB2312" w:hAnsi="方正仿宋_GB2312" w:eastAsia="方正仿宋_GB2312" w:cs="方正仿宋_GB2312"/>
          <w:b/>
          <w:bCs w:val="0"/>
          <w:color w:val="auto"/>
          <w:sz w:val="32"/>
          <w:szCs w:val="32"/>
        </w:rPr>
      </w:pPr>
      <w:r>
        <w:rPr>
          <w:rFonts w:hint="eastAsia" w:ascii="方正仿宋_GB2312" w:hAnsi="方正仿宋_GB2312" w:eastAsia="方正仿宋_GB2312" w:cs="方正仿宋_GB2312"/>
          <w:b/>
          <w:bCs w:val="0"/>
          <w:color w:val="auto"/>
          <w:sz w:val="32"/>
          <w:szCs w:val="32"/>
          <w:lang w:eastAsia="zh-CN"/>
        </w:rPr>
        <w:t>（</w:t>
      </w:r>
      <w:r>
        <w:rPr>
          <w:rFonts w:hint="eastAsia" w:ascii="方正仿宋_GB2312" w:hAnsi="方正仿宋_GB2312" w:eastAsia="方正仿宋_GB2312" w:cs="方正仿宋_GB2312"/>
          <w:b/>
          <w:bCs w:val="0"/>
          <w:color w:val="auto"/>
          <w:sz w:val="32"/>
          <w:szCs w:val="32"/>
          <w:lang w:val="en-US" w:eastAsia="zh-CN"/>
        </w:rPr>
        <w:t>一</w:t>
      </w:r>
      <w:r>
        <w:rPr>
          <w:rFonts w:hint="eastAsia" w:ascii="方正仿宋_GB2312" w:hAnsi="方正仿宋_GB2312" w:eastAsia="方正仿宋_GB2312" w:cs="方正仿宋_GB2312"/>
          <w:b/>
          <w:bCs w:val="0"/>
          <w:color w:val="auto"/>
          <w:sz w:val="32"/>
          <w:szCs w:val="32"/>
          <w:lang w:eastAsia="zh-CN"/>
        </w:rPr>
        <w:t>）</w:t>
      </w:r>
      <w:r>
        <w:rPr>
          <w:rFonts w:hint="eastAsia" w:ascii="方正仿宋_GB2312" w:hAnsi="方正仿宋_GB2312" w:eastAsia="方正仿宋_GB2312" w:cs="方正仿宋_GB2312"/>
          <w:b/>
          <w:bCs w:val="0"/>
          <w:color w:val="auto"/>
          <w:sz w:val="32"/>
          <w:szCs w:val="32"/>
        </w:rPr>
        <w:t>报价人提交</w:t>
      </w:r>
      <w:r>
        <w:rPr>
          <w:rFonts w:hint="eastAsia" w:ascii="方正仿宋_GB2312" w:hAnsi="方正仿宋_GB2312" w:eastAsia="方正仿宋_GB2312" w:cs="方正仿宋_GB2312"/>
          <w:b/>
          <w:bCs w:val="0"/>
          <w:color w:val="auto"/>
          <w:sz w:val="32"/>
          <w:szCs w:val="32"/>
          <w:lang w:val="en-US" w:eastAsia="zh-CN"/>
        </w:rPr>
        <w:t>响应</w:t>
      </w:r>
      <w:r>
        <w:rPr>
          <w:rFonts w:hint="eastAsia" w:ascii="方正仿宋_GB2312" w:hAnsi="方正仿宋_GB2312" w:eastAsia="方正仿宋_GB2312" w:cs="方正仿宋_GB2312"/>
          <w:b/>
          <w:bCs w:val="0"/>
          <w:color w:val="auto"/>
          <w:sz w:val="32"/>
          <w:szCs w:val="32"/>
        </w:rPr>
        <w:t>材料</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val="en-US" w:eastAsia="zh-CN"/>
        </w:rPr>
        <w:t>1.</w:t>
      </w:r>
      <w:r>
        <w:rPr>
          <w:rFonts w:hint="eastAsia" w:ascii="方正仿宋_GB2312" w:hAnsi="方正仿宋_GB2312" w:eastAsia="方正仿宋_GB2312" w:cs="方正仿宋_GB2312"/>
          <w:color w:val="auto"/>
          <w:sz w:val="32"/>
          <w:szCs w:val="32"/>
        </w:rPr>
        <w:t>资格性审查相关文件（见《公开比</w:t>
      </w:r>
      <w:r>
        <w:rPr>
          <w:rFonts w:hint="eastAsia" w:ascii="方正仿宋_GB2312" w:hAnsi="方正仿宋_GB2312" w:eastAsia="方正仿宋_GB2312" w:cs="方正仿宋_GB2312"/>
          <w:color w:val="auto"/>
          <w:sz w:val="32"/>
          <w:szCs w:val="32"/>
          <w:lang w:val="en-US" w:eastAsia="zh-CN"/>
        </w:rPr>
        <w:t>选</w:t>
      </w:r>
      <w:r>
        <w:rPr>
          <w:rFonts w:hint="eastAsia" w:ascii="方正仿宋_GB2312" w:hAnsi="方正仿宋_GB2312" w:eastAsia="方正仿宋_GB2312" w:cs="方正仿宋_GB2312"/>
          <w:color w:val="auto"/>
          <w:sz w:val="32"/>
          <w:szCs w:val="32"/>
        </w:rPr>
        <w:t>公告》中第二条“供应商的资格要求”）</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val="en-US" w:eastAsia="zh-CN"/>
        </w:rPr>
        <w:t>2.</w:t>
      </w:r>
      <w:r>
        <w:rPr>
          <w:rFonts w:hint="eastAsia" w:ascii="方正仿宋_GB2312" w:hAnsi="方正仿宋_GB2312" w:eastAsia="方正仿宋_GB2312" w:cs="方正仿宋_GB2312"/>
          <w:color w:val="auto"/>
          <w:sz w:val="32"/>
          <w:szCs w:val="32"/>
        </w:rPr>
        <w:t>报价单</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val="en-US" w:eastAsia="zh-CN"/>
        </w:rPr>
        <w:t>3.</w:t>
      </w:r>
      <w:r>
        <w:rPr>
          <w:rFonts w:hint="eastAsia" w:ascii="方正仿宋_GB2312" w:hAnsi="方正仿宋_GB2312" w:eastAsia="方正仿宋_GB2312" w:cs="方正仿宋_GB2312"/>
          <w:color w:val="auto"/>
          <w:sz w:val="32"/>
          <w:szCs w:val="32"/>
        </w:rPr>
        <w:t>真实性承诺函</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val="en-US" w:eastAsia="zh-CN"/>
        </w:rPr>
        <w:t>4.</w:t>
      </w:r>
      <w:r>
        <w:rPr>
          <w:rFonts w:hint="eastAsia" w:ascii="方正仿宋_GB2312" w:hAnsi="方正仿宋_GB2312" w:eastAsia="方正仿宋_GB2312" w:cs="方正仿宋_GB2312"/>
          <w:color w:val="auto"/>
          <w:sz w:val="32"/>
          <w:szCs w:val="32"/>
        </w:rPr>
        <w:t>企业资质</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val="en-US" w:eastAsia="zh-CN"/>
        </w:rPr>
        <w:t>5.同类项目业绩</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val="en-US" w:eastAsia="zh-CN"/>
        </w:rPr>
        <w:t>6.项目团队人员介绍（项目负责人、主要服务人员，提供简历、业绩、学历、资格证书以及近3个月社保证明等）。</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val="en-US" w:eastAsia="zh-CN"/>
        </w:rPr>
        <w:t>7.中小企业声明函</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8.对项目的理解与解读、</w:t>
      </w:r>
      <w:r>
        <w:rPr>
          <w:rFonts w:hint="eastAsia" w:ascii="方正仿宋_GB2312" w:hAnsi="方正仿宋_GB2312" w:eastAsia="方正仿宋_GB2312" w:cs="方正仿宋_GB2312"/>
          <w:color w:val="auto"/>
          <w:sz w:val="32"/>
          <w:szCs w:val="32"/>
        </w:rPr>
        <w:t>项目实施方案</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9.项目质量保障措施、售后服务承诺</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color w:val="auto"/>
        </w:rPr>
      </w:pPr>
      <w:r>
        <w:rPr>
          <w:rFonts w:hint="eastAsia" w:ascii="方正仿宋_GB2312" w:hAnsi="方正仿宋_GB2312" w:eastAsia="方正仿宋_GB2312" w:cs="方正仿宋_GB2312"/>
          <w:color w:val="auto"/>
          <w:sz w:val="32"/>
          <w:szCs w:val="32"/>
          <w:lang w:val="en-US" w:eastAsia="zh-CN"/>
        </w:rPr>
        <w:t>10.</w:t>
      </w:r>
      <w:r>
        <w:rPr>
          <w:rFonts w:hint="eastAsia" w:ascii="方正仿宋_GB2312" w:hAnsi="方正仿宋_GB2312" w:eastAsia="方正仿宋_GB2312" w:cs="方正仿宋_GB2312"/>
          <w:color w:val="auto"/>
          <w:sz w:val="32"/>
          <w:szCs w:val="32"/>
        </w:rPr>
        <w:t>其他与本项目相关的材料</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b w:val="0"/>
          <w:bCs/>
          <w:color w:val="auto"/>
          <w:sz w:val="32"/>
          <w:szCs w:val="32"/>
          <w:lang w:eastAsia="zh-CN"/>
        </w:rPr>
      </w:pPr>
      <w:r>
        <w:rPr>
          <w:rFonts w:hint="eastAsia" w:ascii="方正仿宋_GB2312" w:hAnsi="方正仿宋_GB2312" w:eastAsia="方正仿宋_GB2312" w:cs="方正仿宋_GB2312"/>
          <w:b w:val="0"/>
          <w:bCs/>
          <w:color w:val="auto"/>
          <w:sz w:val="32"/>
          <w:szCs w:val="32"/>
          <w:lang w:eastAsia="zh-CN"/>
        </w:rPr>
        <w:t>说明：以上材料均需加盖投标人公章，不盖公章将列为无效文件。</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3" w:firstLineChars="200"/>
        <w:textAlignment w:val="auto"/>
        <w:rPr>
          <w:rFonts w:hint="eastAsia" w:ascii="方正仿宋_GB2312" w:hAnsi="方正仿宋_GB2312" w:eastAsia="方正仿宋_GB2312" w:cs="方正仿宋_GB2312"/>
          <w:b/>
          <w:bCs/>
          <w:color w:val="auto"/>
          <w:kern w:val="2"/>
          <w:sz w:val="32"/>
          <w:szCs w:val="32"/>
          <w:lang w:val="en-US" w:eastAsia="zh-CN" w:bidi="ar"/>
        </w:rPr>
      </w:pPr>
      <w:r>
        <w:rPr>
          <w:rFonts w:hint="eastAsia" w:ascii="方正仿宋_GB2312" w:hAnsi="方正仿宋_GB2312" w:eastAsia="方正仿宋_GB2312" w:cs="方正仿宋_GB2312"/>
          <w:b/>
          <w:bCs/>
          <w:color w:val="auto"/>
          <w:sz w:val="32"/>
          <w:szCs w:val="32"/>
          <w:lang w:eastAsia="zh-CN"/>
        </w:rPr>
        <w:t>（</w:t>
      </w:r>
      <w:r>
        <w:rPr>
          <w:rFonts w:hint="eastAsia" w:ascii="方正仿宋_GB2312" w:hAnsi="方正仿宋_GB2312" w:eastAsia="方正仿宋_GB2312" w:cs="方正仿宋_GB2312"/>
          <w:b/>
          <w:bCs/>
          <w:color w:val="auto"/>
          <w:sz w:val="32"/>
          <w:szCs w:val="32"/>
          <w:lang w:val="en-US" w:eastAsia="zh-CN"/>
        </w:rPr>
        <w:t>二</w:t>
      </w:r>
      <w:r>
        <w:rPr>
          <w:rFonts w:hint="eastAsia" w:ascii="方正仿宋_GB2312" w:hAnsi="方正仿宋_GB2312" w:eastAsia="方正仿宋_GB2312" w:cs="方正仿宋_GB2312"/>
          <w:b/>
          <w:bCs/>
          <w:color w:val="auto"/>
          <w:sz w:val="32"/>
          <w:szCs w:val="32"/>
          <w:lang w:eastAsia="zh-CN"/>
        </w:rPr>
        <w:t>）</w:t>
      </w:r>
      <w:r>
        <w:rPr>
          <w:rFonts w:hint="eastAsia" w:ascii="方正仿宋_GB2312" w:hAnsi="方正仿宋_GB2312" w:eastAsia="方正仿宋_GB2312" w:cs="方正仿宋_GB2312"/>
          <w:b/>
          <w:bCs/>
          <w:color w:val="auto"/>
          <w:sz w:val="32"/>
          <w:szCs w:val="32"/>
          <w:lang w:val="en-US" w:eastAsia="zh-CN"/>
        </w:rPr>
        <w:t>响应文件密封要求</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1.响应文件：正本1份，副本3份，统一封装在同一密封袋，封口加盖公章；</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2.密封袋封面标明：项目名称、报价单位全称、联系人及联系电话，并加盖公章；</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3.逾期递交、未按要求密封的响应文件不予接收。</w:t>
      </w:r>
    </w:p>
    <w:p>
      <w:pPr>
        <w:keepNext w:val="0"/>
        <w:keepLines w:val="0"/>
        <w:pageBreakBefore w:val="0"/>
        <w:widowControl w:val="0"/>
        <w:kinsoku/>
        <w:wordWrap/>
        <w:overflowPunct/>
        <w:topLinePunct w:val="0"/>
        <w:autoSpaceDE/>
        <w:autoSpaceDN/>
        <w:bidi w:val="0"/>
        <w:adjustRightInd/>
        <w:snapToGrid w:val="0"/>
        <w:spacing w:before="0" w:after="0" w:line="600" w:lineRule="exact"/>
        <w:ind w:firstLine="643" w:firstLineChars="200"/>
        <w:textAlignment w:val="auto"/>
        <w:rPr>
          <w:rFonts w:hint="eastAsia" w:ascii="方正公文小标宋" w:hAnsi="方正公文小标宋" w:eastAsia="方正公文小标宋" w:cs="方正公文小标宋"/>
          <w:color w:val="auto"/>
          <w:sz w:val="28"/>
          <w:szCs w:val="28"/>
          <w:highlight w:val="none"/>
          <w:lang w:val="en-US" w:eastAsia="zh-CN"/>
        </w:rPr>
      </w:pPr>
      <w:r>
        <w:rPr>
          <w:rFonts w:hint="eastAsia" w:ascii="方正仿宋_GB2312" w:hAnsi="方正仿宋_GB2312" w:eastAsia="方正仿宋_GB2312" w:cs="方正仿宋_GB2312"/>
          <w:b/>
          <w:bCs/>
          <w:color w:val="auto"/>
          <w:sz w:val="32"/>
          <w:szCs w:val="32"/>
          <w:highlight w:val="none"/>
          <w:lang w:eastAsia="zh-CN"/>
        </w:rPr>
        <w:t>（</w:t>
      </w:r>
      <w:r>
        <w:rPr>
          <w:rFonts w:hint="eastAsia" w:ascii="方正仿宋_GB2312" w:hAnsi="方正仿宋_GB2312" w:eastAsia="方正仿宋_GB2312" w:cs="方正仿宋_GB2312"/>
          <w:b/>
          <w:bCs/>
          <w:color w:val="auto"/>
          <w:sz w:val="32"/>
          <w:szCs w:val="32"/>
          <w:highlight w:val="none"/>
          <w:lang w:val="en-US" w:eastAsia="zh-CN"/>
        </w:rPr>
        <w:t>三</w:t>
      </w:r>
      <w:r>
        <w:rPr>
          <w:rFonts w:hint="eastAsia" w:ascii="方正仿宋_GB2312" w:hAnsi="方正仿宋_GB2312" w:eastAsia="方正仿宋_GB2312" w:cs="方正仿宋_GB2312"/>
          <w:b/>
          <w:bCs/>
          <w:color w:val="auto"/>
          <w:sz w:val="32"/>
          <w:szCs w:val="32"/>
          <w:highlight w:val="none"/>
          <w:lang w:eastAsia="zh-CN"/>
        </w:rPr>
        <w:t>）</w:t>
      </w:r>
      <w:r>
        <w:rPr>
          <w:rFonts w:hint="eastAsia" w:ascii="方正仿宋_GB2312" w:hAnsi="方正仿宋_GB2312" w:eastAsia="方正仿宋_GB2312" w:cs="方正仿宋_GB2312"/>
          <w:b/>
          <w:bCs/>
          <w:color w:val="auto"/>
          <w:sz w:val="32"/>
          <w:szCs w:val="32"/>
          <w:highlight w:val="none"/>
          <w:lang w:val="en-US" w:eastAsia="zh-CN"/>
        </w:rPr>
        <w:t>评分标准（总分100分）</w:t>
      </w:r>
    </w:p>
    <w:p>
      <w:pPr>
        <w:jc w:val="center"/>
        <w:rPr>
          <w:rFonts w:hint="eastAsia" w:ascii="方正公文小标宋" w:hAnsi="方正公文小标宋" w:eastAsia="方正公文小标宋" w:cs="方正公文小标宋"/>
          <w:color w:val="auto"/>
          <w:sz w:val="28"/>
          <w:szCs w:val="28"/>
          <w:highlight w:val="none"/>
          <w:lang w:val="en-US" w:eastAsia="zh-CN"/>
        </w:rPr>
      </w:pPr>
      <w:r>
        <w:rPr>
          <w:rFonts w:hint="eastAsia" w:ascii="方正公文小标宋" w:hAnsi="方正公文小标宋" w:eastAsia="方正公文小标宋" w:cs="方正公文小标宋"/>
          <w:color w:val="auto"/>
          <w:sz w:val="28"/>
          <w:szCs w:val="28"/>
          <w:highlight w:val="none"/>
          <w:lang w:val="en-US" w:eastAsia="zh-CN"/>
        </w:rPr>
        <w:t>评分标准</w:t>
      </w:r>
    </w:p>
    <w:tbl>
      <w:tblPr>
        <w:tblStyle w:val="13"/>
        <w:tblW w:w="9486" w:type="dxa"/>
        <w:tblInd w:w="-339" w:type="dxa"/>
        <w:tblLayout w:type="fixed"/>
        <w:tblCellMar>
          <w:top w:w="0" w:type="dxa"/>
          <w:left w:w="108" w:type="dxa"/>
          <w:bottom w:w="0" w:type="dxa"/>
          <w:right w:w="108" w:type="dxa"/>
        </w:tblCellMar>
      </w:tblPr>
      <w:tblGrid>
        <w:gridCol w:w="804"/>
        <w:gridCol w:w="1243"/>
        <w:gridCol w:w="6615"/>
        <w:gridCol w:w="824"/>
      </w:tblGrid>
      <w:tr>
        <w:tblPrEx>
          <w:tblCellMar>
            <w:top w:w="0" w:type="dxa"/>
            <w:left w:w="108" w:type="dxa"/>
            <w:bottom w:w="0" w:type="dxa"/>
            <w:right w:w="108" w:type="dxa"/>
          </w:tblCellMar>
        </w:tblPrEx>
        <w:trPr>
          <w:trHeight w:val="567" w:hRule="atLeast"/>
          <w:tblHeader/>
        </w:trPr>
        <w:tc>
          <w:tcPr>
            <w:tcW w:w="80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序号</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评审项目</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评审内容</w:t>
            </w:r>
          </w:p>
        </w:tc>
        <w:tc>
          <w:tcPr>
            <w:tcW w:w="8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分值</w:t>
            </w:r>
          </w:p>
        </w:tc>
      </w:tr>
      <w:tr>
        <w:tblPrEx>
          <w:tblCellMar>
            <w:top w:w="0" w:type="dxa"/>
            <w:left w:w="108" w:type="dxa"/>
            <w:bottom w:w="0" w:type="dxa"/>
            <w:right w:w="108" w:type="dxa"/>
          </w:tblCellMar>
        </w:tblPrEx>
        <w:trPr>
          <w:trHeight w:val="227" w:hRule="atLeast"/>
        </w:trPr>
        <w:tc>
          <w:tcPr>
            <w:tcW w:w="80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仿宋_GB2312" w:cs="宋体"/>
                <w:color w:val="auto"/>
                <w:sz w:val="24"/>
                <w:szCs w:val="20"/>
                <w:highlight w:val="none"/>
                <w:lang w:val="en-US" w:eastAsia="zh-CN"/>
              </w:rPr>
            </w:pPr>
            <w:r>
              <w:rPr>
                <w:rFonts w:hint="eastAsia" w:ascii="宋体" w:hAnsi="宋体" w:eastAsia="仿宋_GB2312" w:cs="宋体"/>
                <w:color w:val="auto"/>
                <w:sz w:val="24"/>
                <w:szCs w:val="20"/>
                <w:highlight w:val="none"/>
                <w:lang w:val="en-US" w:eastAsia="zh-CN"/>
              </w:rPr>
              <w:t>1</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同类项目业绩</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提供202</w:t>
            </w:r>
            <w:r>
              <w:rPr>
                <w:rFonts w:hint="eastAsia" w:ascii="宋体" w:hAnsi="宋体" w:eastAsia="仿宋_GB2312" w:cs="宋体"/>
                <w:color w:val="auto"/>
                <w:kern w:val="0"/>
                <w:sz w:val="24"/>
                <w:szCs w:val="20"/>
                <w:highlight w:val="none"/>
                <w:lang w:val="en-US" w:eastAsia="zh-CN" w:bidi="ar"/>
              </w:rPr>
              <w:t>3</w:t>
            </w:r>
            <w:r>
              <w:rPr>
                <w:rFonts w:hint="eastAsia" w:ascii="宋体" w:hAnsi="宋体" w:eastAsia="仿宋_GB2312" w:cs="宋体"/>
                <w:color w:val="auto"/>
                <w:kern w:val="0"/>
                <w:sz w:val="24"/>
                <w:szCs w:val="20"/>
                <w:highlight w:val="none"/>
                <w:lang w:bidi="ar"/>
              </w:rPr>
              <w:t>年1月1日至本项目响应截止之日（以合同签订时间为准）承接过</w:t>
            </w:r>
            <w:r>
              <w:rPr>
                <w:rFonts w:hint="eastAsia" w:ascii="宋体" w:hAnsi="宋体" w:eastAsia="仿宋_GB2312" w:cs="宋体"/>
                <w:color w:val="auto"/>
                <w:kern w:val="0"/>
                <w:sz w:val="24"/>
                <w:szCs w:val="20"/>
                <w:highlight w:val="none"/>
                <w:lang w:val="en-US" w:eastAsia="zh-CN" w:bidi="ar"/>
              </w:rPr>
              <w:t>的</w:t>
            </w:r>
            <w:r>
              <w:rPr>
                <w:rFonts w:hint="eastAsia" w:ascii="宋体" w:hAnsi="宋体" w:eastAsia="仿宋_GB2312" w:cs="宋体"/>
                <w:color w:val="auto"/>
                <w:kern w:val="0"/>
                <w:sz w:val="24"/>
                <w:szCs w:val="20"/>
                <w:highlight w:val="none"/>
                <w:lang w:bidi="ar"/>
              </w:rPr>
              <w:t>同类项目业绩</w:t>
            </w:r>
            <w:r>
              <w:rPr>
                <w:rFonts w:hint="eastAsia" w:ascii="宋体" w:hAnsi="宋体" w:eastAsia="仿宋_GB2312" w:cs="宋体"/>
                <w:color w:val="auto"/>
                <w:kern w:val="0"/>
                <w:sz w:val="24"/>
                <w:szCs w:val="20"/>
                <w:highlight w:val="none"/>
                <w:lang w:eastAsia="zh-CN" w:bidi="ar"/>
              </w:rPr>
              <w:t>（</w:t>
            </w:r>
            <w:r>
              <w:rPr>
                <w:rFonts w:hint="eastAsia" w:ascii="宋体" w:hAnsi="宋体" w:eastAsia="仿宋_GB2312" w:cs="宋体"/>
                <w:color w:val="auto"/>
                <w:kern w:val="0"/>
                <w:sz w:val="24"/>
                <w:szCs w:val="20"/>
                <w:highlight w:val="none"/>
                <w:lang w:val="en-US" w:eastAsia="zh-CN" w:bidi="ar"/>
              </w:rPr>
              <w:t>含</w:t>
            </w:r>
            <w:r>
              <w:rPr>
                <w:rFonts w:hint="eastAsia" w:ascii="宋体" w:hAnsi="宋体" w:eastAsia="仿宋_GB2312" w:cs="宋体"/>
                <w:color w:val="auto"/>
                <w:kern w:val="0"/>
                <w:sz w:val="24"/>
                <w:szCs w:val="20"/>
                <w:highlight w:val="none"/>
                <w:lang w:eastAsia="zh-CN" w:bidi="ar"/>
              </w:rPr>
              <w:t>大型文旅</w:t>
            </w:r>
            <w:r>
              <w:rPr>
                <w:rFonts w:hint="eastAsia" w:ascii="宋体" w:hAnsi="宋体" w:eastAsia="仿宋_GB2312" w:cs="宋体"/>
                <w:color w:val="auto"/>
                <w:kern w:val="0"/>
                <w:sz w:val="24"/>
                <w:szCs w:val="20"/>
                <w:highlight w:val="none"/>
                <w:lang w:val="en-US" w:eastAsia="zh-CN" w:bidi="ar"/>
              </w:rPr>
              <w:t>、</w:t>
            </w:r>
            <w:r>
              <w:rPr>
                <w:rFonts w:hint="eastAsia" w:ascii="宋体" w:hAnsi="宋体" w:eastAsia="仿宋_GB2312" w:cs="宋体"/>
                <w:color w:val="auto"/>
                <w:kern w:val="0"/>
                <w:sz w:val="24"/>
                <w:szCs w:val="20"/>
                <w:highlight w:val="none"/>
                <w:lang w:eastAsia="zh-CN" w:bidi="ar"/>
              </w:rPr>
              <w:t>会议活动配套保障</w:t>
            </w:r>
            <w:r>
              <w:rPr>
                <w:rFonts w:hint="eastAsia" w:ascii="宋体" w:hAnsi="宋体" w:eastAsia="仿宋_GB2312" w:cs="宋体"/>
                <w:color w:val="auto"/>
                <w:kern w:val="0"/>
                <w:sz w:val="24"/>
                <w:szCs w:val="20"/>
                <w:highlight w:val="none"/>
                <w:lang w:val="en-US" w:eastAsia="zh-CN" w:bidi="ar"/>
              </w:rPr>
              <w:t>等</w:t>
            </w:r>
            <w:r>
              <w:rPr>
                <w:rFonts w:hint="eastAsia" w:ascii="宋体" w:hAnsi="宋体" w:eastAsia="仿宋_GB2312" w:cs="宋体"/>
                <w:color w:val="auto"/>
                <w:kern w:val="0"/>
                <w:sz w:val="24"/>
                <w:szCs w:val="20"/>
                <w:highlight w:val="none"/>
                <w:lang w:eastAsia="zh-CN" w:bidi="ar"/>
              </w:rPr>
              <w:t>），</w:t>
            </w:r>
            <w:r>
              <w:rPr>
                <w:rFonts w:hint="eastAsia" w:ascii="宋体" w:hAnsi="宋体" w:eastAsia="仿宋_GB2312" w:cs="宋体"/>
                <w:color w:val="auto"/>
                <w:kern w:val="0"/>
                <w:sz w:val="24"/>
                <w:szCs w:val="20"/>
                <w:highlight w:val="none"/>
                <w:lang w:bidi="ar"/>
              </w:rPr>
              <w:t>每提供一个得</w:t>
            </w:r>
            <w:r>
              <w:rPr>
                <w:rFonts w:hint="eastAsia" w:ascii="宋体" w:hAnsi="宋体" w:eastAsia="仿宋_GB2312" w:cs="宋体"/>
                <w:color w:val="auto"/>
                <w:kern w:val="0"/>
                <w:sz w:val="24"/>
                <w:szCs w:val="20"/>
                <w:highlight w:val="none"/>
                <w:lang w:val="en-US" w:eastAsia="zh-CN" w:bidi="ar"/>
              </w:rPr>
              <w:t>2</w:t>
            </w:r>
            <w:r>
              <w:rPr>
                <w:rFonts w:hint="eastAsia" w:ascii="宋体" w:hAnsi="宋体" w:eastAsia="仿宋_GB2312" w:cs="宋体"/>
                <w:color w:val="auto"/>
                <w:kern w:val="0"/>
                <w:sz w:val="24"/>
                <w:szCs w:val="20"/>
                <w:highlight w:val="none"/>
                <w:lang w:bidi="ar"/>
              </w:rPr>
              <w:t>分，最高分1</w:t>
            </w:r>
            <w:r>
              <w:rPr>
                <w:rFonts w:hint="eastAsia" w:ascii="宋体" w:hAnsi="宋体" w:eastAsia="仿宋_GB2312" w:cs="宋体"/>
                <w:color w:val="auto"/>
                <w:kern w:val="0"/>
                <w:sz w:val="24"/>
                <w:szCs w:val="20"/>
                <w:highlight w:val="none"/>
                <w:lang w:val="en-US" w:eastAsia="zh-CN" w:bidi="ar"/>
              </w:rPr>
              <w:t>4</w:t>
            </w:r>
            <w:r>
              <w:rPr>
                <w:rFonts w:hint="eastAsia" w:ascii="宋体" w:hAnsi="宋体" w:eastAsia="仿宋_GB2312" w:cs="宋体"/>
                <w:color w:val="auto"/>
                <w:kern w:val="0"/>
                <w:sz w:val="24"/>
                <w:szCs w:val="20"/>
                <w:highlight w:val="none"/>
                <w:lang w:bidi="ar"/>
              </w:rPr>
              <w:t>分</w:t>
            </w:r>
            <w:r>
              <w:rPr>
                <w:rFonts w:hint="eastAsia" w:ascii="宋体" w:hAnsi="宋体" w:eastAsia="仿宋_GB2312" w:cs="宋体"/>
                <w:color w:val="auto"/>
                <w:kern w:val="0"/>
                <w:sz w:val="24"/>
                <w:szCs w:val="20"/>
                <w:highlight w:val="none"/>
                <w:lang w:eastAsia="zh-CN" w:bidi="ar"/>
              </w:rPr>
              <w:t>；无有效业绩不得分</w:t>
            </w:r>
            <w:r>
              <w:rPr>
                <w:rFonts w:hint="eastAsia" w:ascii="宋体" w:hAnsi="宋体" w:eastAsia="仿宋_GB2312" w:cs="宋体"/>
                <w:color w:val="auto"/>
                <w:kern w:val="0"/>
                <w:sz w:val="24"/>
                <w:szCs w:val="20"/>
                <w:highlight w:val="none"/>
                <w:lang w:bidi="ar"/>
              </w:rPr>
              <w:t>。（提供可代表合同实施内容的合同页和签章页）</w:t>
            </w:r>
          </w:p>
        </w:tc>
        <w:tc>
          <w:tcPr>
            <w:tcW w:w="82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仿宋_GB2312" w:cs="宋体"/>
                <w:color w:val="auto"/>
                <w:sz w:val="24"/>
                <w:szCs w:val="20"/>
                <w:highlight w:val="none"/>
                <w:lang w:val="en-US" w:eastAsia="zh-CN"/>
              </w:rPr>
            </w:pPr>
            <w:r>
              <w:rPr>
                <w:rFonts w:hint="eastAsia" w:ascii="宋体" w:hAnsi="宋体" w:eastAsia="仿宋_GB2312" w:cs="宋体"/>
                <w:color w:val="auto"/>
                <w:kern w:val="0"/>
                <w:sz w:val="24"/>
                <w:szCs w:val="20"/>
                <w:highlight w:val="none"/>
                <w:lang w:bidi="ar"/>
              </w:rPr>
              <w:t>1</w:t>
            </w:r>
            <w:r>
              <w:rPr>
                <w:rFonts w:hint="eastAsia" w:ascii="宋体" w:hAnsi="宋体" w:eastAsia="仿宋_GB2312" w:cs="宋体"/>
                <w:color w:val="auto"/>
                <w:kern w:val="0"/>
                <w:sz w:val="24"/>
                <w:szCs w:val="20"/>
                <w:highlight w:val="none"/>
                <w:lang w:val="en-US" w:eastAsia="zh-CN" w:bidi="ar"/>
              </w:rPr>
              <w:t>4</w:t>
            </w:r>
          </w:p>
        </w:tc>
      </w:tr>
      <w:tr>
        <w:tblPrEx>
          <w:tblCellMar>
            <w:top w:w="0" w:type="dxa"/>
            <w:left w:w="108" w:type="dxa"/>
            <w:bottom w:w="0" w:type="dxa"/>
            <w:right w:w="108" w:type="dxa"/>
          </w:tblCellMar>
        </w:tblPrEx>
        <w:trPr>
          <w:trHeight w:val="567" w:hRule="atLeast"/>
        </w:trPr>
        <w:tc>
          <w:tcPr>
            <w:tcW w:w="80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仿宋_GB2312" w:cs="宋体"/>
                <w:color w:val="auto"/>
                <w:sz w:val="24"/>
                <w:szCs w:val="20"/>
                <w:highlight w:val="none"/>
                <w:lang w:val="en-US" w:eastAsia="zh-CN"/>
              </w:rPr>
            </w:pPr>
            <w:r>
              <w:rPr>
                <w:rFonts w:hint="eastAsia" w:ascii="宋体" w:hAnsi="宋体" w:eastAsia="仿宋_GB2312" w:cs="宋体"/>
                <w:color w:val="auto"/>
                <w:sz w:val="24"/>
                <w:szCs w:val="20"/>
                <w:highlight w:val="none"/>
                <w:lang w:val="en-US" w:eastAsia="zh-CN"/>
              </w:rPr>
              <w:t>2</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eastAsia="仿宋_GB2312" w:cs="宋体"/>
                <w:color w:val="auto"/>
                <w:sz w:val="24"/>
                <w:szCs w:val="20"/>
                <w:highlight w:val="none"/>
              </w:rPr>
            </w:pPr>
            <w:r>
              <w:rPr>
                <w:rFonts w:hint="eastAsia" w:ascii="宋体" w:hAnsi="宋体" w:eastAsia="仿宋_GB2312" w:cs="宋体"/>
                <w:color w:val="auto"/>
                <w:sz w:val="24"/>
                <w:szCs w:val="20"/>
                <w:highlight w:val="none"/>
              </w:rPr>
              <w:t>项目团队配置</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仿宋_GB2312" w:cs="宋体"/>
                <w:color w:val="auto"/>
                <w:sz w:val="24"/>
                <w:szCs w:val="20"/>
                <w:highlight w:val="none"/>
              </w:rPr>
            </w:pPr>
            <w:r>
              <w:rPr>
                <w:rFonts w:hint="eastAsia" w:ascii="宋体" w:hAnsi="宋体" w:eastAsia="仿宋_GB2312" w:cs="宋体"/>
                <w:color w:val="auto"/>
                <w:sz w:val="24"/>
                <w:szCs w:val="20"/>
                <w:highlight w:val="none"/>
              </w:rPr>
              <w:t>承担本项目的团队成员</w:t>
            </w:r>
            <w:r>
              <w:rPr>
                <w:rFonts w:hint="eastAsia" w:ascii="宋体" w:hAnsi="宋体" w:eastAsia="仿宋_GB2312" w:cs="宋体"/>
                <w:color w:val="auto"/>
                <w:sz w:val="24"/>
                <w:szCs w:val="20"/>
                <w:highlight w:val="none"/>
                <w:lang w:val="en-US" w:eastAsia="zh-CN"/>
              </w:rPr>
              <w:t>服务</w:t>
            </w:r>
            <w:r>
              <w:rPr>
                <w:rFonts w:hint="eastAsia" w:ascii="宋体" w:hAnsi="宋体" w:eastAsia="仿宋_GB2312" w:cs="宋体"/>
                <w:color w:val="auto"/>
                <w:sz w:val="24"/>
                <w:szCs w:val="20"/>
                <w:highlight w:val="none"/>
              </w:rPr>
              <w:t>能力：</w:t>
            </w:r>
          </w:p>
          <w:p>
            <w:pPr>
              <w:widowControl/>
              <w:jc w:val="left"/>
              <w:textAlignment w:val="center"/>
              <w:rPr>
                <w:rFonts w:hint="eastAsia" w:ascii="宋体" w:hAnsi="宋体" w:eastAsia="仿宋_GB2312" w:cs="宋体"/>
                <w:color w:val="auto"/>
                <w:sz w:val="24"/>
                <w:szCs w:val="20"/>
                <w:highlight w:val="none"/>
                <w:lang w:eastAsia="zh-CN"/>
              </w:rPr>
            </w:pPr>
            <w:r>
              <w:rPr>
                <w:rFonts w:hint="eastAsia" w:ascii="宋体" w:hAnsi="宋体" w:eastAsia="仿宋_GB2312" w:cs="宋体"/>
                <w:color w:val="auto"/>
                <w:sz w:val="24"/>
                <w:szCs w:val="20"/>
                <w:highlight w:val="none"/>
                <w:lang w:eastAsia="zh-CN"/>
              </w:rPr>
              <w:t>项目负责人具备</w:t>
            </w:r>
            <w:r>
              <w:rPr>
                <w:rFonts w:hint="eastAsia" w:ascii="宋体" w:hAnsi="宋体" w:eastAsia="仿宋_GB2312" w:cs="宋体"/>
                <w:color w:val="auto"/>
                <w:sz w:val="24"/>
                <w:szCs w:val="20"/>
                <w:highlight w:val="none"/>
                <w:lang w:val="en-US" w:eastAsia="zh-CN"/>
              </w:rPr>
              <w:t>高级职称或具有</w:t>
            </w:r>
            <w:r>
              <w:rPr>
                <w:rFonts w:hint="eastAsia" w:ascii="宋体" w:hAnsi="宋体" w:eastAsia="仿宋_GB2312" w:cs="宋体"/>
                <w:color w:val="auto"/>
                <w:sz w:val="24"/>
                <w:szCs w:val="20"/>
                <w:highlight w:val="none"/>
                <w:lang w:eastAsia="zh-CN"/>
              </w:rPr>
              <w:t>同类</w:t>
            </w:r>
            <w:r>
              <w:rPr>
                <w:rFonts w:hint="eastAsia" w:ascii="宋体" w:hAnsi="宋体" w:eastAsia="仿宋_GB2312" w:cs="宋体"/>
                <w:color w:val="auto"/>
                <w:sz w:val="24"/>
                <w:szCs w:val="20"/>
                <w:highlight w:val="none"/>
                <w:lang w:val="en-US" w:eastAsia="zh-CN"/>
              </w:rPr>
              <w:t>活动</w:t>
            </w:r>
            <w:r>
              <w:rPr>
                <w:rFonts w:hint="eastAsia" w:ascii="宋体" w:hAnsi="宋体" w:eastAsia="仿宋_GB2312" w:cs="宋体"/>
                <w:color w:val="auto"/>
                <w:sz w:val="24"/>
                <w:szCs w:val="20"/>
                <w:highlight w:val="none"/>
                <w:lang w:eastAsia="zh-CN"/>
              </w:rPr>
              <w:t>项目管理经验得5分；</w:t>
            </w:r>
          </w:p>
          <w:p>
            <w:pPr>
              <w:widowControl/>
              <w:jc w:val="left"/>
              <w:textAlignment w:val="center"/>
              <w:rPr>
                <w:rFonts w:hint="eastAsia" w:ascii="宋体" w:hAnsi="宋体" w:eastAsia="仿宋_GB2312" w:cs="宋体"/>
                <w:color w:val="auto"/>
                <w:sz w:val="24"/>
                <w:szCs w:val="20"/>
                <w:highlight w:val="none"/>
                <w:lang w:eastAsia="zh-CN"/>
              </w:rPr>
            </w:pPr>
            <w:r>
              <w:rPr>
                <w:rFonts w:hint="eastAsia" w:ascii="宋体" w:hAnsi="宋体" w:eastAsia="仿宋_GB2312" w:cs="宋体"/>
                <w:color w:val="auto"/>
                <w:sz w:val="24"/>
                <w:szCs w:val="20"/>
                <w:highlight w:val="none"/>
                <w:lang w:eastAsia="zh-CN"/>
              </w:rPr>
              <w:t>团队人员配置完整合理得3分；最高8分。</w:t>
            </w:r>
          </w:p>
          <w:p>
            <w:pPr>
              <w:widowControl/>
              <w:jc w:val="left"/>
              <w:textAlignment w:val="center"/>
              <w:rPr>
                <w:rFonts w:hint="eastAsia"/>
                <w:color w:val="auto"/>
                <w:lang w:eastAsia="zh-CN"/>
              </w:rPr>
            </w:pPr>
            <w:r>
              <w:rPr>
                <w:rFonts w:hint="eastAsia" w:ascii="宋体" w:hAnsi="宋体" w:eastAsia="仿宋_GB2312" w:cs="宋体"/>
                <w:color w:val="auto"/>
                <w:sz w:val="24"/>
                <w:szCs w:val="20"/>
                <w:highlight w:val="none"/>
                <w:lang w:eastAsia="zh-CN"/>
              </w:rPr>
              <w:t>（</w:t>
            </w:r>
            <w:r>
              <w:rPr>
                <w:rFonts w:hint="eastAsia" w:ascii="宋体" w:hAnsi="宋体" w:eastAsia="仿宋_GB2312" w:cs="宋体"/>
                <w:color w:val="auto"/>
                <w:sz w:val="24"/>
                <w:szCs w:val="20"/>
                <w:highlight w:val="none"/>
              </w:rPr>
              <w:t>项目经理和团队成员需提供近3个月的社保证明材料</w:t>
            </w:r>
            <w:r>
              <w:rPr>
                <w:rFonts w:hint="eastAsia" w:ascii="宋体" w:hAnsi="宋体" w:eastAsia="仿宋_GB2312" w:cs="宋体"/>
                <w:color w:val="auto"/>
                <w:sz w:val="24"/>
                <w:szCs w:val="20"/>
                <w:highlight w:val="none"/>
                <w:lang w:eastAsia="zh-CN"/>
              </w:rPr>
              <w:t>）</w:t>
            </w:r>
          </w:p>
        </w:tc>
        <w:tc>
          <w:tcPr>
            <w:tcW w:w="82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仿宋_GB2312" w:cs="宋体"/>
                <w:color w:val="auto"/>
                <w:sz w:val="24"/>
                <w:szCs w:val="20"/>
                <w:highlight w:val="none"/>
                <w:lang w:val="en-US" w:eastAsia="zh-CN"/>
              </w:rPr>
            </w:pPr>
            <w:r>
              <w:rPr>
                <w:rFonts w:hint="eastAsia" w:ascii="宋体" w:hAnsi="宋体" w:eastAsia="仿宋_GB2312" w:cs="宋体"/>
                <w:color w:val="auto"/>
                <w:sz w:val="24"/>
                <w:szCs w:val="20"/>
                <w:highlight w:val="none"/>
                <w:lang w:val="en-US" w:eastAsia="zh-CN"/>
              </w:rPr>
              <w:t>8</w:t>
            </w:r>
          </w:p>
        </w:tc>
      </w:tr>
      <w:tr>
        <w:tblPrEx>
          <w:tblCellMar>
            <w:top w:w="0" w:type="dxa"/>
            <w:left w:w="108" w:type="dxa"/>
            <w:bottom w:w="0" w:type="dxa"/>
            <w:right w:w="108" w:type="dxa"/>
          </w:tblCellMar>
        </w:tblPrEx>
        <w:trPr>
          <w:trHeight w:val="567" w:hRule="atLeast"/>
        </w:trPr>
        <w:tc>
          <w:tcPr>
            <w:tcW w:w="80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仿宋_GB2312" w:cs="宋体"/>
                <w:color w:val="auto"/>
                <w:sz w:val="24"/>
                <w:szCs w:val="20"/>
                <w:highlight w:val="none"/>
                <w:lang w:val="en-US" w:eastAsia="zh-CN"/>
              </w:rPr>
            </w:pPr>
            <w:r>
              <w:rPr>
                <w:rFonts w:hint="eastAsia" w:ascii="宋体" w:hAnsi="宋体" w:eastAsia="仿宋_GB2312" w:cs="宋体"/>
                <w:color w:val="auto"/>
                <w:sz w:val="24"/>
                <w:szCs w:val="20"/>
                <w:highlight w:val="none"/>
                <w:lang w:val="en-US" w:eastAsia="zh-CN"/>
              </w:rPr>
              <w:t>3</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仿宋_GB2312" w:cs="宋体"/>
                <w:color w:val="auto"/>
                <w:kern w:val="0"/>
                <w:sz w:val="24"/>
                <w:szCs w:val="20"/>
                <w:highlight w:val="none"/>
                <w:lang w:val="en-US" w:eastAsia="zh-CN" w:bidi="ar"/>
              </w:rPr>
            </w:pPr>
            <w:r>
              <w:rPr>
                <w:rFonts w:hint="eastAsia" w:ascii="宋体" w:hAnsi="宋体" w:eastAsia="仿宋_GB2312" w:cs="宋体"/>
                <w:color w:val="auto"/>
                <w:kern w:val="0"/>
                <w:sz w:val="24"/>
                <w:szCs w:val="20"/>
                <w:highlight w:val="none"/>
                <w:lang w:val="en-US" w:eastAsia="zh-CN" w:bidi="ar"/>
              </w:rPr>
              <w:t>对项目的理解与解读</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仿宋_GB2312" w:cs="宋体"/>
                <w:color w:val="auto"/>
                <w:sz w:val="24"/>
                <w:szCs w:val="20"/>
                <w:highlight w:val="none"/>
                <w:lang w:eastAsia="zh-CN"/>
              </w:rPr>
            </w:pPr>
            <w:r>
              <w:rPr>
                <w:rFonts w:hint="eastAsia" w:ascii="宋体" w:hAnsi="宋体" w:eastAsia="仿宋_GB2312" w:cs="宋体"/>
                <w:color w:val="auto"/>
                <w:sz w:val="24"/>
                <w:szCs w:val="20"/>
                <w:highlight w:val="none"/>
                <w:lang w:eastAsia="zh-CN"/>
              </w:rPr>
              <w:t>充分了解项目采购需求，结合服务内容对项目进行理解和解读，内容准确，针对性强。</w:t>
            </w:r>
          </w:p>
          <w:p>
            <w:pPr>
              <w:widowControl/>
              <w:jc w:val="left"/>
              <w:textAlignment w:val="center"/>
              <w:rPr>
                <w:rFonts w:hint="eastAsia" w:ascii="宋体" w:hAnsi="宋体" w:eastAsia="仿宋_GB2312" w:cs="宋体"/>
                <w:color w:val="auto"/>
                <w:sz w:val="24"/>
                <w:szCs w:val="20"/>
                <w:highlight w:val="none"/>
                <w:lang w:eastAsia="zh-CN"/>
              </w:rPr>
            </w:pPr>
            <w:r>
              <w:rPr>
                <w:rFonts w:hint="eastAsia" w:ascii="宋体" w:hAnsi="宋体" w:eastAsia="仿宋_GB2312" w:cs="宋体"/>
                <w:color w:val="auto"/>
                <w:sz w:val="24"/>
                <w:szCs w:val="20"/>
                <w:highlight w:val="none"/>
                <w:lang w:eastAsia="zh-CN"/>
              </w:rPr>
              <w:t>对项目理解准确、分析全面、针对性强的，得5分；</w:t>
            </w:r>
          </w:p>
          <w:p>
            <w:pPr>
              <w:widowControl/>
              <w:jc w:val="left"/>
              <w:textAlignment w:val="center"/>
              <w:rPr>
                <w:rFonts w:hint="eastAsia" w:ascii="宋体" w:hAnsi="宋体" w:eastAsia="仿宋_GB2312" w:cs="宋体"/>
                <w:color w:val="auto"/>
                <w:sz w:val="24"/>
                <w:szCs w:val="20"/>
                <w:highlight w:val="none"/>
                <w:lang w:eastAsia="zh-CN"/>
              </w:rPr>
            </w:pPr>
            <w:r>
              <w:rPr>
                <w:rFonts w:hint="eastAsia" w:ascii="宋体" w:hAnsi="宋体" w:eastAsia="仿宋_GB2312" w:cs="宋体"/>
                <w:color w:val="auto"/>
                <w:sz w:val="24"/>
                <w:szCs w:val="20"/>
                <w:highlight w:val="none"/>
                <w:lang w:eastAsia="zh-CN"/>
              </w:rPr>
              <w:t>对项目理解较为准确、内容较完整的，得</w:t>
            </w:r>
            <w:r>
              <w:rPr>
                <w:rFonts w:hint="eastAsia" w:ascii="宋体" w:hAnsi="宋体" w:eastAsia="仿宋_GB2312" w:cs="宋体"/>
                <w:color w:val="auto"/>
                <w:sz w:val="24"/>
                <w:szCs w:val="20"/>
                <w:highlight w:val="none"/>
                <w:lang w:val="en-US" w:eastAsia="zh-CN"/>
              </w:rPr>
              <w:t>3</w:t>
            </w:r>
            <w:r>
              <w:rPr>
                <w:rFonts w:hint="eastAsia" w:ascii="宋体" w:hAnsi="宋体" w:eastAsia="仿宋_GB2312" w:cs="宋体"/>
                <w:color w:val="auto"/>
                <w:sz w:val="24"/>
                <w:szCs w:val="20"/>
                <w:highlight w:val="none"/>
                <w:lang w:eastAsia="zh-CN"/>
              </w:rPr>
              <w:t>分；</w:t>
            </w:r>
          </w:p>
          <w:p>
            <w:pPr>
              <w:widowControl/>
              <w:jc w:val="left"/>
              <w:textAlignment w:val="center"/>
              <w:rPr>
                <w:rFonts w:hint="eastAsia" w:ascii="宋体" w:hAnsi="宋体" w:eastAsia="仿宋_GB2312" w:cs="宋体"/>
                <w:color w:val="auto"/>
                <w:sz w:val="24"/>
                <w:szCs w:val="20"/>
                <w:highlight w:val="none"/>
                <w:lang w:eastAsia="zh-CN"/>
              </w:rPr>
            </w:pPr>
            <w:r>
              <w:rPr>
                <w:rFonts w:hint="eastAsia" w:ascii="宋体" w:hAnsi="宋体" w:eastAsia="仿宋_GB2312" w:cs="宋体"/>
                <w:color w:val="auto"/>
                <w:sz w:val="24"/>
                <w:szCs w:val="20"/>
                <w:highlight w:val="none"/>
                <w:lang w:eastAsia="zh-CN"/>
              </w:rPr>
              <w:t>对项目理解一般、针对性较弱的，得</w:t>
            </w:r>
            <w:r>
              <w:rPr>
                <w:rFonts w:hint="eastAsia" w:ascii="宋体" w:hAnsi="宋体" w:eastAsia="仿宋_GB2312" w:cs="宋体"/>
                <w:color w:val="auto"/>
                <w:sz w:val="24"/>
                <w:szCs w:val="20"/>
                <w:highlight w:val="none"/>
                <w:lang w:val="en-US" w:eastAsia="zh-CN"/>
              </w:rPr>
              <w:t>1</w:t>
            </w:r>
            <w:r>
              <w:rPr>
                <w:rFonts w:hint="eastAsia" w:ascii="宋体" w:hAnsi="宋体" w:eastAsia="仿宋_GB2312" w:cs="宋体"/>
                <w:color w:val="auto"/>
                <w:sz w:val="24"/>
                <w:szCs w:val="20"/>
                <w:highlight w:val="none"/>
                <w:lang w:eastAsia="zh-CN"/>
              </w:rPr>
              <w:t>分；</w:t>
            </w:r>
          </w:p>
          <w:p>
            <w:pPr>
              <w:widowControl/>
              <w:jc w:val="left"/>
              <w:textAlignment w:val="center"/>
              <w:rPr>
                <w:rFonts w:hint="eastAsia"/>
                <w:color w:val="auto"/>
                <w:lang w:eastAsia="zh-CN"/>
              </w:rPr>
            </w:pPr>
            <w:r>
              <w:rPr>
                <w:rFonts w:hint="eastAsia" w:ascii="宋体" w:hAnsi="宋体" w:eastAsia="仿宋_GB2312" w:cs="宋体"/>
                <w:color w:val="auto"/>
                <w:sz w:val="24"/>
                <w:szCs w:val="20"/>
                <w:highlight w:val="none"/>
                <w:lang w:eastAsia="zh-CN"/>
              </w:rPr>
              <w:t>未提供相关内容的，不得分。</w:t>
            </w:r>
          </w:p>
        </w:tc>
        <w:tc>
          <w:tcPr>
            <w:tcW w:w="82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宋体" w:hAnsi="宋体" w:eastAsia="仿宋_GB2312" w:cs="宋体"/>
                <w:color w:val="auto"/>
                <w:kern w:val="0"/>
                <w:sz w:val="24"/>
                <w:szCs w:val="20"/>
                <w:highlight w:val="none"/>
                <w:lang w:val="en-US" w:eastAsia="zh-CN" w:bidi="ar"/>
              </w:rPr>
            </w:pPr>
            <w:r>
              <w:rPr>
                <w:rFonts w:hint="eastAsia" w:ascii="宋体" w:hAnsi="宋体" w:eastAsia="仿宋_GB2312" w:cs="宋体"/>
                <w:color w:val="auto"/>
                <w:kern w:val="0"/>
                <w:sz w:val="24"/>
                <w:szCs w:val="20"/>
                <w:highlight w:val="none"/>
                <w:lang w:val="en-US" w:eastAsia="zh-CN" w:bidi="ar"/>
              </w:rPr>
              <w:t>5</w:t>
            </w:r>
          </w:p>
        </w:tc>
      </w:tr>
      <w:tr>
        <w:tblPrEx>
          <w:tblCellMar>
            <w:top w:w="0" w:type="dxa"/>
            <w:left w:w="108" w:type="dxa"/>
            <w:bottom w:w="0" w:type="dxa"/>
            <w:right w:w="108" w:type="dxa"/>
          </w:tblCellMar>
        </w:tblPrEx>
        <w:trPr>
          <w:trHeight w:val="567" w:hRule="atLeast"/>
        </w:trPr>
        <w:tc>
          <w:tcPr>
            <w:tcW w:w="80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仿宋_GB2312" w:cs="宋体"/>
                <w:color w:val="auto"/>
                <w:sz w:val="24"/>
                <w:szCs w:val="20"/>
                <w:highlight w:val="none"/>
                <w:lang w:val="en-US" w:eastAsia="zh-CN"/>
              </w:rPr>
            </w:pPr>
            <w:r>
              <w:rPr>
                <w:rFonts w:hint="eastAsia" w:ascii="宋体" w:hAnsi="宋体" w:eastAsia="仿宋_GB2312" w:cs="宋体"/>
                <w:color w:val="auto"/>
                <w:sz w:val="24"/>
                <w:szCs w:val="20"/>
                <w:highlight w:val="none"/>
                <w:lang w:val="en-US" w:eastAsia="zh-CN"/>
              </w:rPr>
              <w:t>4</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实施方案</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rFonts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充分了解需求，结合本项目采购的服务内容提出针对性的实施方案，方案详实，可行性强。</w:t>
            </w:r>
          </w:p>
          <w:p>
            <w:pPr>
              <w:widowControl/>
              <w:textAlignment w:val="center"/>
              <w:rPr>
                <w:rFonts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实施方案优秀得</w:t>
            </w:r>
            <w:r>
              <w:rPr>
                <w:rFonts w:hint="eastAsia" w:ascii="宋体" w:hAnsi="宋体" w:eastAsia="仿宋_GB2312" w:cs="宋体"/>
                <w:color w:val="auto"/>
                <w:kern w:val="0"/>
                <w:sz w:val="24"/>
                <w:szCs w:val="20"/>
                <w:highlight w:val="none"/>
                <w:lang w:val="en-US" w:eastAsia="zh-CN" w:bidi="ar"/>
              </w:rPr>
              <w:t>35</w:t>
            </w:r>
            <w:r>
              <w:rPr>
                <w:rFonts w:hint="eastAsia" w:ascii="宋体" w:hAnsi="宋体" w:eastAsia="仿宋_GB2312" w:cs="宋体"/>
                <w:color w:val="auto"/>
                <w:kern w:val="0"/>
                <w:sz w:val="24"/>
                <w:szCs w:val="20"/>
                <w:highlight w:val="none"/>
                <w:lang w:bidi="ar"/>
              </w:rPr>
              <w:t>分；</w:t>
            </w:r>
          </w:p>
          <w:p>
            <w:pPr>
              <w:widowControl/>
              <w:textAlignment w:val="center"/>
              <w:rPr>
                <w:rFonts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实施方案一般得</w:t>
            </w:r>
            <w:r>
              <w:rPr>
                <w:rFonts w:hint="eastAsia" w:ascii="宋体" w:hAnsi="宋体" w:eastAsia="仿宋_GB2312" w:cs="宋体"/>
                <w:color w:val="auto"/>
                <w:kern w:val="0"/>
                <w:sz w:val="24"/>
                <w:szCs w:val="20"/>
                <w:highlight w:val="none"/>
                <w:lang w:val="en-US" w:eastAsia="zh-CN" w:bidi="ar"/>
              </w:rPr>
              <w:t>20</w:t>
            </w:r>
            <w:r>
              <w:rPr>
                <w:rFonts w:hint="eastAsia" w:ascii="宋体" w:hAnsi="宋体" w:eastAsia="仿宋_GB2312" w:cs="宋体"/>
                <w:color w:val="auto"/>
                <w:kern w:val="0"/>
                <w:sz w:val="24"/>
                <w:szCs w:val="20"/>
                <w:highlight w:val="none"/>
                <w:lang w:bidi="ar"/>
              </w:rPr>
              <w:t>分；</w:t>
            </w:r>
          </w:p>
          <w:p>
            <w:pPr>
              <w:widowControl/>
              <w:textAlignment w:val="center"/>
              <w:rPr>
                <w:rFonts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实施方案</w:t>
            </w:r>
            <w:r>
              <w:rPr>
                <w:rFonts w:hint="eastAsia" w:ascii="宋体" w:hAnsi="宋体" w:eastAsia="仿宋_GB2312" w:cs="宋体"/>
                <w:color w:val="auto"/>
                <w:kern w:val="0"/>
                <w:sz w:val="24"/>
                <w:szCs w:val="20"/>
                <w:highlight w:val="none"/>
                <w:lang w:val="en-US" w:eastAsia="zh-CN" w:bidi="ar"/>
              </w:rPr>
              <w:t>较差</w:t>
            </w:r>
            <w:r>
              <w:rPr>
                <w:rFonts w:hint="eastAsia" w:ascii="宋体" w:hAnsi="宋体" w:eastAsia="仿宋_GB2312" w:cs="宋体"/>
                <w:color w:val="auto"/>
                <w:kern w:val="0"/>
                <w:sz w:val="24"/>
                <w:szCs w:val="20"/>
                <w:highlight w:val="none"/>
                <w:lang w:bidi="ar"/>
              </w:rPr>
              <w:t>得</w:t>
            </w:r>
            <w:r>
              <w:rPr>
                <w:rFonts w:hint="eastAsia" w:ascii="宋体" w:hAnsi="宋体" w:eastAsia="仿宋_GB2312" w:cs="宋体"/>
                <w:color w:val="auto"/>
                <w:kern w:val="0"/>
                <w:sz w:val="24"/>
                <w:szCs w:val="20"/>
                <w:highlight w:val="none"/>
                <w:lang w:val="en-US" w:eastAsia="zh-CN" w:bidi="ar"/>
              </w:rPr>
              <w:t>10</w:t>
            </w:r>
            <w:r>
              <w:rPr>
                <w:rFonts w:hint="eastAsia" w:ascii="宋体" w:hAnsi="宋体" w:eastAsia="仿宋_GB2312" w:cs="宋体"/>
                <w:color w:val="auto"/>
                <w:kern w:val="0"/>
                <w:sz w:val="24"/>
                <w:szCs w:val="20"/>
                <w:highlight w:val="none"/>
                <w:lang w:bidi="ar"/>
              </w:rPr>
              <w:t>分；</w:t>
            </w:r>
          </w:p>
          <w:p>
            <w:pPr>
              <w:widowControl/>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未提供相关内容的，不得分。</w:t>
            </w:r>
          </w:p>
        </w:tc>
        <w:tc>
          <w:tcPr>
            <w:tcW w:w="82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宋体" w:hAnsi="宋体" w:eastAsia="仿宋_GB2312" w:cs="宋体"/>
                <w:color w:val="auto"/>
                <w:sz w:val="24"/>
                <w:szCs w:val="20"/>
                <w:highlight w:val="none"/>
                <w:lang w:val="en-US" w:eastAsia="zh-CN"/>
              </w:rPr>
            </w:pPr>
            <w:r>
              <w:rPr>
                <w:rFonts w:hint="eastAsia" w:ascii="宋体" w:hAnsi="宋体" w:eastAsia="仿宋_GB2312" w:cs="宋体"/>
                <w:color w:val="auto"/>
                <w:kern w:val="0"/>
                <w:sz w:val="24"/>
                <w:szCs w:val="20"/>
                <w:highlight w:val="none"/>
                <w:lang w:val="en-US" w:eastAsia="zh-CN" w:bidi="ar"/>
              </w:rPr>
              <w:t>35</w:t>
            </w:r>
          </w:p>
        </w:tc>
      </w:tr>
      <w:tr>
        <w:tblPrEx>
          <w:tblCellMar>
            <w:top w:w="0" w:type="dxa"/>
            <w:left w:w="108" w:type="dxa"/>
            <w:bottom w:w="0" w:type="dxa"/>
            <w:right w:w="108" w:type="dxa"/>
          </w:tblCellMar>
        </w:tblPrEx>
        <w:trPr>
          <w:trHeight w:val="567" w:hRule="atLeast"/>
        </w:trPr>
        <w:tc>
          <w:tcPr>
            <w:tcW w:w="80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仿宋_GB2312" w:cs="宋体"/>
                <w:color w:val="auto"/>
                <w:kern w:val="0"/>
                <w:sz w:val="24"/>
                <w:szCs w:val="20"/>
                <w:highlight w:val="none"/>
                <w:lang w:val="en-US" w:eastAsia="zh-CN" w:bidi="ar"/>
              </w:rPr>
            </w:pPr>
            <w:r>
              <w:rPr>
                <w:rFonts w:hint="eastAsia" w:ascii="宋体" w:hAnsi="宋体" w:eastAsia="仿宋_GB2312" w:cs="宋体"/>
                <w:color w:val="auto"/>
                <w:kern w:val="0"/>
                <w:sz w:val="24"/>
                <w:szCs w:val="20"/>
                <w:highlight w:val="none"/>
                <w:lang w:val="en-US" w:eastAsia="zh-CN" w:bidi="ar"/>
              </w:rPr>
              <w:t>5</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仿宋_GB2312" w:cs="宋体"/>
                <w:color w:val="auto"/>
                <w:kern w:val="0"/>
                <w:sz w:val="24"/>
                <w:szCs w:val="20"/>
                <w:highlight w:val="none"/>
                <w:lang w:val="en-US" w:eastAsia="zh-CN" w:bidi="ar"/>
              </w:rPr>
            </w:pPr>
            <w:r>
              <w:rPr>
                <w:rFonts w:hint="eastAsia" w:ascii="宋体" w:hAnsi="宋体" w:eastAsia="仿宋_GB2312" w:cs="宋体"/>
                <w:color w:val="auto"/>
                <w:kern w:val="0"/>
                <w:sz w:val="24"/>
                <w:szCs w:val="20"/>
                <w:highlight w:val="none"/>
                <w:lang w:val="en-US" w:eastAsia="zh-CN" w:bidi="ar"/>
              </w:rPr>
              <w:t>项目质量保障措施</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rFonts w:hint="eastAsia"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结合项目需求提出质量保障措施，措施明确，能够满足项目实施要求。</w:t>
            </w:r>
          </w:p>
          <w:p>
            <w:pPr>
              <w:widowControl/>
              <w:textAlignment w:val="center"/>
              <w:rPr>
                <w:rFonts w:hint="eastAsia"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质量保障措施优秀得</w:t>
            </w:r>
            <w:r>
              <w:rPr>
                <w:rFonts w:hint="eastAsia" w:ascii="宋体" w:hAnsi="宋体" w:eastAsia="仿宋_GB2312" w:cs="宋体"/>
                <w:color w:val="auto"/>
                <w:kern w:val="0"/>
                <w:sz w:val="24"/>
                <w:szCs w:val="20"/>
                <w:highlight w:val="none"/>
                <w:lang w:val="en-US" w:eastAsia="zh-CN" w:bidi="ar"/>
              </w:rPr>
              <w:t>15</w:t>
            </w:r>
            <w:r>
              <w:rPr>
                <w:rFonts w:hint="eastAsia" w:ascii="宋体" w:hAnsi="宋体" w:eastAsia="仿宋_GB2312" w:cs="宋体"/>
                <w:color w:val="auto"/>
                <w:kern w:val="0"/>
                <w:sz w:val="24"/>
                <w:szCs w:val="20"/>
                <w:highlight w:val="none"/>
                <w:lang w:bidi="ar"/>
              </w:rPr>
              <w:t>分；</w:t>
            </w:r>
          </w:p>
          <w:p>
            <w:pPr>
              <w:widowControl/>
              <w:textAlignment w:val="center"/>
              <w:rPr>
                <w:rFonts w:hint="eastAsia"/>
                <w:color w:val="auto"/>
                <w:highlight w:val="none"/>
              </w:rPr>
            </w:pPr>
            <w:r>
              <w:rPr>
                <w:rFonts w:hint="eastAsia" w:ascii="宋体" w:hAnsi="宋体" w:eastAsia="仿宋_GB2312" w:cs="宋体"/>
                <w:color w:val="auto"/>
                <w:kern w:val="0"/>
                <w:sz w:val="24"/>
                <w:szCs w:val="20"/>
                <w:highlight w:val="none"/>
                <w:lang w:bidi="ar"/>
              </w:rPr>
              <w:t>质量保障措施</w:t>
            </w:r>
            <w:r>
              <w:rPr>
                <w:rFonts w:hint="eastAsia" w:ascii="宋体" w:hAnsi="宋体" w:eastAsia="仿宋_GB2312" w:cs="宋体"/>
                <w:color w:val="auto"/>
                <w:kern w:val="0"/>
                <w:sz w:val="24"/>
                <w:szCs w:val="20"/>
                <w:highlight w:val="none"/>
                <w:lang w:val="en-US" w:eastAsia="zh-CN" w:bidi="ar"/>
              </w:rPr>
              <w:t>较好</w:t>
            </w:r>
            <w:r>
              <w:rPr>
                <w:rFonts w:hint="eastAsia" w:ascii="宋体" w:hAnsi="宋体" w:eastAsia="仿宋_GB2312" w:cs="宋体"/>
                <w:color w:val="auto"/>
                <w:kern w:val="0"/>
                <w:sz w:val="24"/>
                <w:szCs w:val="20"/>
                <w:highlight w:val="none"/>
                <w:lang w:bidi="ar"/>
              </w:rPr>
              <w:t>得</w:t>
            </w:r>
            <w:r>
              <w:rPr>
                <w:rFonts w:hint="eastAsia" w:ascii="宋体" w:hAnsi="宋体" w:eastAsia="仿宋_GB2312" w:cs="宋体"/>
                <w:color w:val="auto"/>
                <w:kern w:val="0"/>
                <w:sz w:val="24"/>
                <w:szCs w:val="20"/>
                <w:highlight w:val="none"/>
                <w:lang w:val="en-US" w:eastAsia="zh-CN" w:bidi="ar"/>
              </w:rPr>
              <w:t>10</w:t>
            </w:r>
            <w:r>
              <w:rPr>
                <w:rFonts w:hint="eastAsia" w:ascii="宋体" w:hAnsi="宋体" w:eastAsia="仿宋_GB2312" w:cs="宋体"/>
                <w:color w:val="auto"/>
                <w:kern w:val="0"/>
                <w:sz w:val="24"/>
                <w:szCs w:val="20"/>
                <w:highlight w:val="none"/>
                <w:lang w:bidi="ar"/>
              </w:rPr>
              <w:t>分；</w:t>
            </w:r>
          </w:p>
          <w:p>
            <w:pPr>
              <w:widowControl/>
              <w:textAlignment w:val="center"/>
              <w:rPr>
                <w:rFonts w:hint="eastAsia"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质量保障措施一般得</w:t>
            </w:r>
            <w:r>
              <w:rPr>
                <w:rFonts w:hint="eastAsia" w:ascii="宋体" w:hAnsi="宋体" w:eastAsia="仿宋_GB2312" w:cs="宋体"/>
                <w:color w:val="auto"/>
                <w:kern w:val="0"/>
                <w:sz w:val="24"/>
                <w:szCs w:val="20"/>
                <w:highlight w:val="none"/>
                <w:lang w:val="en-US" w:eastAsia="zh-CN" w:bidi="ar"/>
              </w:rPr>
              <w:t>6</w:t>
            </w:r>
            <w:r>
              <w:rPr>
                <w:rFonts w:hint="eastAsia" w:ascii="宋体" w:hAnsi="宋体" w:eastAsia="仿宋_GB2312" w:cs="宋体"/>
                <w:color w:val="auto"/>
                <w:kern w:val="0"/>
                <w:sz w:val="24"/>
                <w:szCs w:val="20"/>
                <w:highlight w:val="none"/>
                <w:lang w:bidi="ar"/>
              </w:rPr>
              <w:t>分；</w:t>
            </w:r>
          </w:p>
          <w:p>
            <w:pPr>
              <w:widowControl/>
              <w:textAlignment w:val="center"/>
              <w:rPr>
                <w:rFonts w:hint="eastAsia"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质量保障措施较差得</w:t>
            </w:r>
            <w:r>
              <w:rPr>
                <w:rFonts w:hint="eastAsia" w:ascii="宋体" w:hAnsi="宋体" w:eastAsia="仿宋_GB2312" w:cs="宋体"/>
                <w:color w:val="auto"/>
                <w:kern w:val="0"/>
                <w:sz w:val="24"/>
                <w:szCs w:val="20"/>
                <w:highlight w:val="none"/>
                <w:lang w:val="en-US" w:eastAsia="zh-CN" w:bidi="ar"/>
              </w:rPr>
              <w:t>2</w:t>
            </w:r>
            <w:r>
              <w:rPr>
                <w:rFonts w:hint="eastAsia" w:ascii="宋体" w:hAnsi="宋体" w:eastAsia="仿宋_GB2312" w:cs="宋体"/>
                <w:color w:val="auto"/>
                <w:kern w:val="0"/>
                <w:sz w:val="24"/>
                <w:szCs w:val="20"/>
                <w:highlight w:val="none"/>
                <w:lang w:bidi="ar"/>
              </w:rPr>
              <w:t>分；</w:t>
            </w:r>
          </w:p>
          <w:p>
            <w:pPr>
              <w:widowControl/>
              <w:textAlignment w:val="center"/>
              <w:rPr>
                <w:rFonts w:hint="eastAsia"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未提供相关内容的，不得分。</w:t>
            </w:r>
          </w:p>
        </w:tc>
        <w:tc>
          <w:tcPr>
            <w:tcW w:w="82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宋体" w:hAnsi="宋体" w:eastAsia="仿宋_GB2312" w:cs="宋体"/>
                <w:color w:val="auto"/>
                <w:kern w:val="0"/>
                <w:sz w:val="24"/>
                <w:szCs w:val="20"/>
                <w:highlight w:val="none"/>
                <w:lang w:val="en-US" w:eastAsia="zh-CN" w:bidi="ar"/>
              </w:rPr>
            </w:pPr>
            <w:r>
              <w:rPr>
                <w:rFonts w:hint="eastAsia" w:ascii="宋体" w:hAnsi="宋体" w:eastAsia="仿宋_GB2312" w:cs="宋体"/>
                <w:color w:val="auto"/>
                <w:kern w:val="0"/>
                <w:sz w:val="24"/>
                <w:szCs w:val="20"/>
                <w:highlight w:val="none"/>
                <w:lang w:val="en-US" w:eastAsia="zh-CN" w:bidi="ar"/>
              </w:rPr>
              <w:t>15</w:t>
            </w:r>
          </w:p>
        </w:tc>
      </w:tr>
      <w:tr>
        <w:tblPrEx>
          <w:tblCellMar>
            <w:top w:w="0" w:type="dxa"/>
            <w:left w:w="108" w:type="dxa"/>
            <w:bottom w:w="0" w:type="dxa"/>
            <w:right w:w="108" w:type="dxa"/>
          </w:tblCellMar>
        </w:tblPrEx>
        <w:trPr>
          <w:trHeight w:val="567" w:hRule="atLeast"/>
        </w:trPr>
        <w:tc>
          <w:tcPr>
            <w:tcW w:w="80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仿宋_GB2312" w:cs="宋体"/>
                <w:color w:val="auto"/>
                <w:kern w:val="0"/>
                <w:sz w:val="24"/>
                <w:szCs w:val="20"/>
                <w:highlight w:val="none"/>
                <w:lang w:val="en-US" w:eastAsia="zh-CN" w:bidi="ar"/>
              </w:rPr>
            </w:pPr>
            <w:r>
              <w:rPr>
                <w:rFonts w:hint="eastAsia" w:ascii="宋体" w:hAnsi="宋体" w:eastAsia="仿宋_GB2312" w:cs="宋体"/>
                <w:color w:val="auto"/>
                <w:kern w:val="0"/>
                <w:sz w:val="24"/>
                <w:szCs w:val="20"/>
                <w:highlight w:val="none"/>
                <w:lang w:val="en-US" w:eastAsia="zh-CN" w:bidi="ar"/>
              </w:rPr>
              <w:t>7</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售后服务</w:t>
            </w:r>
            <w:r>
              <w:rPr>
                <w:rFonts w:hint="eastAsia" w:ascii="宋体" w:hAnsi="宋体" w:eastAsia="仿宋_GB2312" w:cs="宋体"/>
                <w:color w:val="auto"/>
                <w:kern w:val="0"/>
                <w:sz w:val="24"/>
                <w:szCs w:val="20"/>
                <w:highlight w:val="none"/>
                <w:lang w:val="en-US" w:eastAsia="zh-CN" w:bidi="ar"/>
              </w:rPr>
              <w:t>承诺</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rFonts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应结合项目要求提出售后服务承诺，服务内容明确，响应及时，保障措施可行</w:t>
            </w:r>
            <w:r>
              <w:rPr>
                <w:rFonts w:hint="eastAsia" w:ascii="宋体" w:hAnsi="宋体" w:eastAsia="仿宋_GB2312" w:cs="宋体"/>
                <w:color w:val="auto"/>
                <w:kern w:val="0"/>
                <w:sz w:val="24"/>
                <w:szCs w:val="20"/>
                <w:highlight w:val="none"/>
                <w:lang w:eastAsia="zh-CN" w:bidi="ar"/>
              </w:rPr>
              <w:t>。</w:t>
            </w:r>
          </w:p>
          <w:p>
            <w:pPr>
              <w:widowControl/>
              <w:textAlignment w:val="center"/>
              <w:rPr>
                <w:rFonts w:hint="eastAsia"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售后服务承诺优秀得</w:t>
            </w:r>
            <w:r>
              <w:rPr>
                <w:rFonts w:hint="eastAsia" w:ascii="宋体" w:hAnsi="宋体" w:eastAsia="仿宋_GB2312" w:cs="宋体"/>
                <w:color w:val="auto"/>
                <w:kern w:val="0"/>
                <w:sz w:val="24"/>
                <w:szCs w:val="20"/>
                <w:highlight w:val="none"/>
                <w:lang w:val="en-US" w:eastAsia="zh-CN" w:bidi="ar"/>
              </w:rPr>
              <w:t>5</w:t>
            </w:r>
            <w:r>
              <w:rPr>
                <w:rFonts w:hint="eastAsia" w:ascii="宋体" w:hAnsi="宋体" w:eastAsia="仿宋_GB2312" w:cs="宋体"/>
                <w:color w:val="auto"/>
                <w:kern w:val="0"/>
                <w:sz w:val="24"/>
                <w:szCs w:val="20"/>
                <w:highlight w:val="none"/>
                <w:lang w:bidi="ar"/>
              </w:rPr>
              <w:t>分；</w:t>
            </w:r>
          </w:p>
          <w:p>
            <w:pPr>
              <w:widowControl/>
              <w:textAlignment w:val="center"/>
              <w:rPr>
                <w:rFonts w:hint="eastAsia"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售后服务承诺一般得3分；</w:t>
            </w:r>
          </w:p>
          <w:p>
            <w:pPr>
              <w:widowControl/>
              <w:textAlignment w:val="center"/>
              <w:rPr>
                <w:rFonts w:hint="eastAsia"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售后服务承诺较差得</w:t>
            </w:r>
            <w:r>
              <w:rPr>
                <w:rFonts w:hint="eastAsia" w:ascii="宋体" w:hAnsi="宋体" w:eastAsia="仿宋_GB2312" w:cs="宋体"/>
                <w:color w:val="auto"/>
                <w:kern w:val="0"/>
                <w:sz w:val="24"/>
                <w:szCs w:val="20"/>
                <w:highlight w:val="none"/>
                <w:lang w:val="en-US" w:eastAsia="zh-CN" w:bidi="ar"/>
              </w:rPr>
              <w:t>1</w:t>
            </w:r>
            <w:r>
              <w:rPr>
                <w:rFonts w:hint="eastAsia" w:ascii="宋体" w:hAnsi="宋体" w:eastAsia="仿宋_GB2312" w:cs="宋体"/>
                <w:color w:val="auto"/>
                <w:kern w:val="0"/>
                <w:sz w:val="24"/>
                <w:szCs w:val="20"/>
                <w:highlight w:val="none"/>
                <w:lang w:bidi="ar"/>
              </w:rPr>
              <w:t>分；</w:t>
            </w:r>
          </w:p>
          <w:p>
            <w:pPr>
              <w:widowControl/>
              <w:textAlignment w:val="center"/>
              <w:rPr>
                <w:rFonts w:ascii="宋体" w:hAnsi="宋体" w:eastAsia="仿宋_GB2312" w:cs="宋体"/>
                <w:color w:val="auto"/>
                <w:kern w:val="0"/>
                <w:sz w:val="24"/>
                <w:szCs w:val="20"/>
                <w:highlight w:val="none"/>
                <w:lang w:bidi="ar"/>
              </w:rPr>
            </w:pPr>
            <w:r>
              <w:rPr>
                <w:rFonts w:hint="eastAsia" w:ascii="宋体" w:hAnsi="宋体" w:eastAsia="仿宋_GB2312" w:cs="宋体"/>
                <w:color w:val="auto"/>
                <w:kern w:val="0"/>
                <w:sz w:val="24"/>
                <w:szCs w:val="20"/>
                <w:highlight w:val="none"/>
                <w:lang w:bidi="ar"/>
              </w:rPr>
              <w:t>未提供相关内容的，不得分。</w:t>
            </w:r>
          </w:p>
        </w:tc>
        <w:tc>
          <w:tcPr>
            <w:tcW w:w="82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仿宋_GB2312" w:cs="宋体"/>
                <w:color w:val="auto"/>
                <w:kern w:val="0"/>
                <w:sz w:val="24"/>
                <w:szCs w:val="20"/>
                <w:highlight w:val="none"/>
                <w:lang w:eastAsia="zh-CN" w:bidi="ar"/>
              </w:rPr>
            </w:pPr>
            <w:r>
              <w:rPr>
                <w:rFonts w:hint="eastAsia" w:ascii="宋体" w:hAnsi="宋体" w:eastAsia="仿宋_GB2312" w:cs="宋体"/>
                <w:color w:val="auto"/>
                <w:kern w:val="0"/>
                <w:sz w:val="24"/>
                <w:szCs w:val="20"/>
                <w:highlight w:val="none"/>
                <w:lang w:val="en-US" w:eastAsia="zh-CN" w:bidi="ar"/>
              </w:rPr>
              <w:t>5</w:t>
            </w:r>
          </w:p>
        </w:tc>
      </w:tr>
      <w:tr>
        <w:tblPrEx>
          <w:tblCellMar>
            <w:top w:w="0" w:type="dxa"/>
            <w:left w:w="108" w:type="dxa"/>
            <w:bottom w:w="0" w:type="dxa"/>
            <w:right w:w="108" w:type="dxa"/>
          </w:tblCellMar>
        </w:tblPrEx>
        <w:trPr>
          <w:trHeight w:val="567" w:hRule="atLeast"/>
        </w:trPr>
        <w:tc>
          <w:tcPr>
            <w:tcW w:w="804" w:type="dxa"/>
            <w:tcBorders>
              <w:top w:val="single" w:color="000000" w:sz="4" w:space="0"/>
              <w:left w:val="single" w:color="000000" w:sz="4" w:space="0"/>
              <w:bottom w:val="nil"/>
              <w:right w:val="single" w:color="000000" w:sz="4" w:space="0"/>
            </w:tcBorders>
            <w:noWrap w:val="0"/>
            <w:vAlign w:val="center"/>
          </w:tcPr>
          <w:p>
            <w:pPr>
              <w:widowControl/>
              <w:jc w:val="center"/>
              <w:textAlignment w:val="center"/>
              <w:rPr>
                <w:rFonts w:hint="default" w:ascii="宋体" w:hAnsi="宋体" w:eastAsia="仿宋_GB2312" w:cs="宋体"/>
                <w:color w:val="auto"/>
                <w:sz w:val="24"/>
                <w:szCs w:val="20"/>
                <w:highlight w:val="none"/>
                <w:lang w:val="en-US" w:eastAsia="zh-CN"/>
              </w:rPr>
            </w:pPr>
            <w:r>
              <w:rPr>
                <w:rFonts w:hint="eastAsia" w:ascii="宋体" w:hAnsi="宋体" w:eastAsia="仿宋_GB2312" w:cs="宋体"/>
                <w:color w:val="auto"/>
                <w:sz w:val="24"/>
                <w:szCs w:val="20"/>
                <w:highlight w:val="none"/>
                <w:lang w:val="en-US" w:eastAsia="zh-CN"/>
              </w:rPr>
              <w:t>8</w:t>
            </w:r>
          </w:p>
        </w:tc>
        <w:tc>
          <w:tcPr>
            <w:tcW w:w="1243" w:type="dxa"/>
            <w:tcBorders>
              <w:top w:val="single" w:color="000000" w:sz="4" w:space="0"/>
              <w:left w:val="single" w:color="000000" w:sz="4" w:space="0"/>
              <w:bottom w:val="nil"/>
              <w:right w:val="single" w:color="000000" w:sz="4" w:space="0"/>
            </w:tcBorders>
            <w:noWrap w:val="0"/>
            <w:vAlign w:val="center"/>
          </w:tcPr>
          <w:p>
            <w:pPr>
              <w:widowControl/>
              <w:jc w:val="center"/>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价格评分</w:t>
            </w:r>
          </w:p>
        </w:tc>
        <w:tc>
          <w:tcPr>
            <w:tcW w:w="6615" w:type="dxa"/>
            <w:tcBorders>
              <w:top w:val="single" w:color="000000" w:sz="4" w:space="0"/>
              <w:left w:val="single" w:color="000000" w:sz="4" w:space="0"/>
              <w:bottom w:val="nil"/>
              <w:right w:val="single" w:color="000000" w:sz="4" w:space="0"/>
            </w:tcBorders>
            <w:noWrap w:val="0"/>
            <w:vAlign w:val="center"/>
          </w:tcPr>
          <w:p>
            <w:pPr>
              <w:widowControl/>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价格采用低价优先法计算，即满足招标需求且投标价格最低的投标价为评标基准价，其价格为满分，其他投标人的价格统一按照下列公式计算：投标报价得分=（评标基准/投标报价）×100×权重</w:t>
            </w:r>
          </w:p>
        </w:tc>
        <w:tc>
          <w:tcPr>
            <w:tcW w:w="824" w:type="dxa"/>
            <w:tcBorders>
              <w:top w:val="single" w:color="000000" w:sz="4" w:space="0"/>
              <w:left w:val="single" w:color="000000" w:sz="4" w:space="0"/>
              <w:bottom w:val="nil"/>
              <w:right w:val="single" w:color="000000" w:sz="4" w:space="0"/>
            </w:tcBorders>
            <w:noWrap/>
            <w:vAlign w:val="center"/>
          </w:tcPr>
          <w:p>
            <w:pPr>
              <w:widowControl/>
              <w:jc w:val="center"/>
              <w:textAlignment w:val="center"/>
              <w:rPr>
                <w:rFonts w:hint="default" w:ascii="宋体" w:hAnsi="宋体" w:eastAsia="仿宋_GB2312" w:cs="宋体"/>
                <w:color w:val="auto"/>
                <w:sz w:val="24"/>
                <w:szCs w:val="20"/>
                <w:highlight w:val="none"/>
                <w:lang w:val="en-US" w:eastAsia="zh-CN"/>
              </w:rPr>
            </w:pPr>
            <w:r>
              <w:rPr>
                <w:rFonts w:hint="eastAsia" w:ascii="宋体" w:hAnsi="宋体" w:eastAsia="仿宋_GB2312" w:cs="宋体"/>
                <w:color w:val="auto"/>
                <w:kern w:val="0"/>
                <w:sz w:val="24"/>
                <w:szCs w:val="20"/>
                <w:highlight w:val="none"/>
                <w:lang w:val="en-US" w:eastAsia="zh-CN" w:bidi="ar"/>
              </w:rPr>
              <w:t>18</w:t>
            </w:r>
          </w:p>
        </w:tc>
      </w:tr>
      <w:tr>
        <w:tblPrEx>
          <w:tblCellMar>
            <w:top w:w="0" w:type="dxa"/>
            <w:left w:w="108" w:type="dxa"/>
            <w:bottom w:w="0" w:type="dxa"/>
            <w:right w:w="108" w:type="dxa"/>
          </w:tblCellMar>
        </w:tblPrEx>
        <w:trPr>
          <w:trHeight w:val="567" w:hRule="atLeast"/>
        </w:trPr>
        <w:tc>
          <w:tcPr>
            <w:tcW w:w="8662" w:type="dxa"/>
            <w:gridSpan w:val="3"/>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合计</w:t>
            </w:r>
          </w:p>
        </w:tc>
        <w:tc>
          <w:tcPr>
            <w:tcW w:w="8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eastAsia="仿宋_GB2312" w:cs="宋体"/>
                <w:color w:val="auto"/>
                <w:sz w:val="24"/>
                <w:szCs w:val="20"/>
                <w:highlight w:val="none"/>
              </w:rPr>
            </w:pPr>
            <w:r>
              <w:rPr>
                <w:rFonts w:hint="eastAsia" w:ascii="宋体" w:hAnsi="宋体" w:eastAsia="仿宋_GB2312" w:cs="宋体"/>
                <w:color w:val="auto"/>
                <w:kern w:val="0"/>
                <w:sz w:val="24"/>
                <w:szCs w:val="20"/>
                <w:highlight w:val="none"/>
                <w:lang w:bidi="ar"/>
              </w:rPr>
              <w:t>100</w:t>
            </w:r>
          </w:p>
        </w:tc>
      </w:tr>
    </w:tbl>
    <w:p>
      <w:pPr>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sz w:val="32"/>
          <w:szCs w:val="32"/>
          <w:lang w:val="en-US" w:eastAsia="zh-CN"/>
        </w:rPr>
        <w:sectPr>
          <w:footerReference r:id="rId3" w:type="default"/>
          <w:pgSz w:w="11906" w:h="16838"/>
          <w:pgMar w:top="1440" w:right="1800" w:bottom="1440" w:left="1800" w:header="851" w:footer="992" w:gutter="0"/>
          <w:pgNumType w:fmt="decimal"/>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default"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640" w:firstLineChars="200"/>
        <w:textAlignment w:val="auto"/>
        <w:rPr>
          <w:rFonts w:hint="default" w:ascii="方正仿宋_GB2312" w:hAnsi="方正仿宋_GB2312" w:eastAsia="方正仿宋_GB2312" w:cs="方正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val="0"/>
        <w:spacing w:before="0" w:after="0" w:line="360" w:lineRule="auto"/>
        <w:ind w:firstLine="880" w:firstLineChars="200"/>
        <w:jc w:val="center"/>
        <w:textAlignment w:val="auto"/>
        <w:rPr>
          <w:rFonts w:hint="eastAsia" w:ascii="方正小标宋_GBK" w:hAnsi="方正小标宋_GBK" w:eastAsia="方正小标宋_GBK" w:cs="方正小标宋_GBK"/>
          <w:color w:val="auto"/>
          <w:sz w:val="44"/>
          <w:szCs w:val="44"/>
          <w:lang w:val="en-US" w:eastAsia="zh-CN"/>
        </w:rPr>
      </w:pPr>
      <w:r>
        <w:rPr>
          <w:rFonts w:hint="eastAsia" w:ascii="方正小标宋_GBK" w:hAnsi="方正小标宋_GBK" w:eastAsia="方正小标宋_GBK" w:cs="方正小标宋_GBK"/>
          <w:color w:val="auto"/>
          <w:sz w:val="44"/>
          <w:szCs w:val="44"/>
          <w:lang w:val="en-US" w:eastAsia="zh-CN"/>
        </w:rPr>
        <w:t>承诺函</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640" w:firstLineChars="200"/>
        <w:textAlignment w:val="auto"/>
        <w:rPr>
          <w:rFonts w:hint="default" w:ascii="方正仿宋_GB2312" w:hAnsi="方正仿宋_GB2312" w:eastAsia="方正仿宋_GB2312" w:cs="方正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val="0"/>
        <w:spacing w:before="0" w:after="0" w:line="360" w:lineRule="auto"/>
        <w:ind w:firstLine="640" w:firstLineChars="200"/>
        <w:textAlignment w:val="auto"/>
        <w:rPr>
          <w:rFonts w:hint="default"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本单位提供给广东省博物馆（广州鲁迅纪念馆）关于《xxx项目》采购文件资料真实有效，若有弄虚作假，愿承担一切后果。</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640" w:firstLineChars="200"/>
        <w:textAlignment w:val="auto"/>
        <w:rPr>
          <w:rFonts w:hint="default" w:ascii="方正仿宋_GB2312" w:hAnsi="方正仿宋_GB2312" w:eastAsia="方正仿宋_GB2312" w:cs="方正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val="0"/>
        <w:spacing w:before="0" w:after="0" w:line="360" w:lineRule="auto"/>
        <w:ind w:firstLine="640" w:firstLineChars="200"/>
        <w:jc w:val="right"/>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承诺人：</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640" w:firstLineChars="200"/>
        <w:jc w:val="right"/>
        <w:textAlignment w:val="auto"/>
        <w:rPr>
          <w:rFonts w:hint="eastAsia" w:ascii="方正仿宋_GB2312" w:hAnsi="方正仿宋_GB2312" w:eastAsia="方正仿宋_GB2312" w:cs="方正仿宋_GB2312"/>
          <w:color w:val="auto"/>
          <w:sz w:val="32"/>
          <w:szCs w:val="32"/>
          <w:lang w:val="en-US" w:eastAsia="zh-CN"/>
        </w:rPr>
        <w:sectPr>
          <w:pgSz w:w="11906" w:h="16838"/>
          <w:pgMar w:top="1440" w:right="1800" w:bottom="1440" w:left="1800" w:header="851" w:footer="992" w:gutter="0"/>
          <w:pgNumType w:fmt="decimal"/>
          <w:cols w:space="720" w:num="1"/>
          <w:docGrid w:type="lines" w:linePitch="312" w:charSpace="0"/>
        </w:sectPr>
      </w:pPr>
      <w:r>
        <w:rPr>
          <w:rFonts w:hint="eastAsia" w:ascii="方正仿宋_GB2312" w:hAnsi="方正仿宋_GB2312" w:eastAsia="方正仿宋_GB2312" w:cs="方正仿宋_GB2312"/>
          <w:color w:val="auto"/>
          <w:sz w:val="32"/>
          <w:szCs w:val="32"/>
          <w:lang w:val="en-US" w:eastAsia="zh-CN"/>
        </w:rPr>
        <w:t>2026年   月   日</w:t>
      </w:r>
    </w:p>
    <w:p>
      <w:pPr>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附件</w:t>
      </w:r>
      <w:bookmarkStart w:id="3" w:name="_Toc210129940"/>
      <w:bookmarkStart w:id="4" w:name="_Toc22807"/>
      <w:r>
        <w:rPr>
          <w:rFonts w:hint="eastAsia" w:ascii="方正仿宋_GB2312" w:hAnsi="方正仿宋_GB2312" w:eastAsia="方正仿宋_GB2312" w:cs="方正仿宋_GB2312"/>
          <w:color w:val="auto"/>
          <w:sz w:val="32"/>
          <w:szCs w:val="32"/>
          <w:lang w:val="en-US" w:eastAsia="zh-CN"/>
        </w:rPr>
        <w:t xml:space="preserve">2  </w:t>
      </w:r>
    </w:p>
    <w:bookmarkEnd w:id="3"/>
    <w:bookmarkEnd w:id="4"/>
    <w:p>
      <w:pPr>
        <w:keepNext w:val="0"/>
        <w:keepLines w:val="0"/>
        <w:pageBreakBefore w:val="0"/>
        <w:widowControl w:val="0"/>
        <w:kinsoku/>
        <w:wordWrap/>
        <w:overflowPunct/>
        <w:topLinePunct w:val="0"/>
        <w:autoSpaceDE/>
        <w:autoSpaceDN/>
        <w:bidi w:val="0"/>
        <w:adjustRightInd/>
        <w:snapToGrid w:val="0"/>
        <w:spacing w:before="0" w:after="0" w:line="360" w:lineRule="auto"/>
        <w:ind w:firstLine="880" w:firstLineChars="200"/>
        <w:jc w:val="center"/>
        <w:textAlignment w:val="auto"/>
        <w:rPr>
          <w:rFonts w:hint="eastAsia" w:ascii="方正小标宋_GBK" w:hAnsi="方正小标宋_GBK" w:eastAsia="方正小标宋_GBK" w:cs="方正小标宋_GBK"/>
          <w:color w:val="auto"/>
          <w:sz w:val="44"/>
          <w:szCs w:val="44"/>
          <w:lang w:val="en-US" w:eastAsia="zh-CN"/>
        </w:rPr>
      </w:pPr>
      <w:bookmarkStart w:id="5" w:name="_Toc150517521"/>
      <w:bookmarkStart w:id="6" w:name="_Toc210129941"/>
      <w:bookmarkStart w:id="7" w:name="_Toc146813149"/>
      <w:bookmarkStart w:id="8" w:name="_Toc12511"/>
      <w:bookmarkStart w:id="9" w:name="_Toc12076"/>
      <w:bookmarkStart w:id="10" w:name="_Toc25910"/>
      <w:bookmarkStart w:id="11" w:name="_Toc168495318"/>
      <w:bookmarkStart w:id="12" w:name="_Toc32022"/>
      <w:r>
        <w:rPr>
          <w:rFonts w:hint="eastAsia" w:ascii="方正小标宋_GBK" w:hAnsi="方正小标宋_GBK" w:eastAsia="方正小标宋_GBK" w:cs="方正小标宋_GBK"/>
          <w:color w:val="auto"/>
          <w:sz w:val="44"/>
          <w:szCs w:val="44"/>
          <w:lang w:val="en-US" w:eastAsia="zh-CN"/>
        </w:rPr>
        <w:t>中小企业声明函（工程、服务）</w:t>
      </w:r>
      <w:bookmarkEnd w:id="5"/>
      <w:bookmarkEnd w:id="6"/>
      <w:bookmarkEnd w:id="7"/>
      <w:bookmarkEnd w:id="8"/>
      <w:bookmarkEnd w:id="9"/>
      <w:bookmarkEnd w:id="10"/>
      <w:bookmarkEnd w:id="11"/>
      <w:bookmarkEnd w:id="12"/>
    </w:p>
    <w:p>
      <w:pPr>
        <w:autoSpaceDE w:val="0"/>
        <w:autoSpaceDN w:val="0"/>
        <w:adjustRightInd w:val="0"/>
        <w:spacing w:line="360" w:lineRule="auto"/>
        <w:ind w:firstLine="640" w:firstLineChars="200"/>
        <w:jc w:val="left"/>
        <w:rPr>
          <w:rFonts w:hint="eastAsia" w:ascii="方正仿宋_GB2312" w:hAnsi="方正仿宋_GB2312" w:eastAsia="方正仿宋_GB2312" w:cs="方正仿宋_GB2312"/>
          <w:color w:val="auto"/>
          <w:kern w:val="0"/>
          <w:sz w:val="32"/>
          <w:szCs w:val="32"/>
        </w:rPr>
      </w:pPr>
      <w:r>
        <w:rPr>
          <w:rFonts w:hint="eastAsia" w:ascii="方正仿宋_GB2312" w:hAnsi="方正仿宋_GB2312" w:eastAsia="方正仿宋_GB2312" w:cs="方正仿宋_GB2312"/>
          <w:color w:val="auto"/>
          <w:kern w:val="0"/>
          <w:sz w:val="32"/>
          <w:szCs w:val="32"/>
        </w:rPr>
        <w:t>本公司郑重声明，根据《政府采购促进中小企业发展管理办法》（财库﹝2020﹞46号）的规定，本公司参加</w:t>
      </w:r>
      <w:r>
        <w:rPr>
          <w:rFonts w:hint="eastAsia" w:ascii="方正仿宋_GB2312" w:hAnsi="方正仿宋_GB2312" w:eastAsia="方正仿宋_GB2312" w:cs="方正仿宋_GB2312"/>
          <w:color w:val="auto"/>
          <w:kern w:val="0"/>
          <w:sz w:val="32"/>
          <w:szCs w:val="32"/>
          <w:u w:val="single"/>
        </w:rPr>
        <w:t xml:space="preserve">  广东省博物馆（广州鲁迅纪念馆）  </w:t>
      </w:r>
      <w:r>
        <w:rPr>
          <w:rFonts w:hint="eastAsia" w:ascii="方正仿宋_GB2312" w:hAnsi="方正仿宋_GB2312" w:eastAsia="方正仿宋_GB2312" w:cs="方正仿宋_GB2312"/>
          <w:color w:val="auto"/>
          <w:kern w:val="0"/>
          <w:sz w:val="32"/>
          <w:szCs w:val="32"/>
        </w:rPr>
        <w:t>的</w:t>
      </w:r>
      <w:r>
        <w:rPr>
          <w:rFonts w:hint="eastAsia" w:ascii="方正仿宋_GB2312" w:hAnsi="方正仿宋_GB2312" w:eastAsia="方正仿宋_GB2312" w:cs="方正仿宋_GB2312"/>
          <w:color w:val="auto"/>
          <w:kern w:val="0"/>
          <w:sz w:val="32"/>
          <w:szCs w:val="32"/>
          <w:u w:val="single"/>
        </w:rPr>
        <w:t xml:space="preserve"> </w:t>
      </w:r>
      <w:r>
        <w:rPr>
          <w:rFonts w:hint="eastAsia" w:ascii="方正仿宋_GB2312" w:hAnsi="方正仿宋_GB2312" w:eastAsia="方正仿宋_GB2312" w:cs="方正仿宋_GB2312"/>
          <w:color w:val="auto"/>
          <w:kern w:val="0"/>
          <w:sz w:val="32"/>
          <w:szCs w:val="32"/>
          <w:u w:val="single"/>
          <w:lang w:val="en-US" w:eastAsia="zh-CN"/>
        </w:rPr>
        <w:t xml:space="preserve">         项目</w:t>
      </w:r>
      <w:r>
        <w:rPr>
          <w:rFonts w:hint="eastAsia" w:ascii="方正仿宋_GB2312" w:hAnsi="方正仿宋_GB2312" w:eastAsia="方正仿宋_GB2312" w:cs="方正仿宋_GB2312"/>
          <w:color w:val="auto"/>
          <w:kern w:val="0"/>
          <w:sz w:val="32"/>
          <w:szCs w:val="32"/>
          <w:u w:val="single"/>
        </w:rPr>
        <w:t xml:space="preserve"> </w:t>
      </w:r>
      <w:r>
        <w:rPr>
          <w:rFonts w:hint="eastAsia" w:ascii="方正仿宋_GB2312" w:hAnsi="方正仿宋_GB2312" w:eastAsia="方正仿宋_GB2312" w:cs="方正仿宋_GB2312"/>
          <w:color w:val="auto"/>
          <w:kern w:val="0"/>
          <w:sz w:val="32"/>
          <w:szCs w:val="32"/>
        </w:rPr>
        <w:t xml:space="preserve">采购活动，服务全部由符合政策要求的中小企业承接。相关企业的具体情况如下： </w:t>
      </w:r>
    </w:p>
    <w:p>
      <w:pPr>
        <w:autoSpaceDE w:val="0"/>
        <w:autoSpaceDN w:val="0"/>
        <w:adjustRightInd w:val="0"/>
        <w:spacing w:line="360" w:lineRule="auto"/>
        <w:ind w:firstLine="640" w:firstLineChars="200"/>
        <w:jc w:val="left"/>
        <w:rPr>
          <w:rFonts w:hint="eastAsia" w:ascii="方正仿宋_GB2312" w:hAnsi="方正仿宋_GB2312" w:eastAsia="方正仿宋_GB2312" w:cs="方正仿宋_GB2312"/>
          <w:color w:val="auto"/>
          <w:kern w:val="0"/>
          <w:sz w:val="32"/>
          <w:szCs w:val="32"/>
        </w:rPr>
      </w:pPr>
      <w:r>
        <w:rPr>
          <w:rFonts w:hint="eastAsia" w:ascii="方正仿宋_GB2312" w:hAnsi="方正仿宋_GB2312" w:eastAsia="方正仿宋_GB2312" w:cs="方正仿宋_GB2312"/>
          <w:color w:val="auto"/>
          <w:kern w:val="0"/>
          <w:sz w:val="32"/>
          <w:szCs w:val="32"/>
        </w:rPr>
        <w:t>1.</w:t>
      </w:r>
      <w:r>
        <w:rPr>
          <w:rFonts w:hint="eastAsia" w:ascii="方正仿宋_GB2312" w:hAnsi="方正仿宋_GB2312" w:eastAsia="方正仿宋_GB2312" w:cs="方正仿宋_GB2312"/>
          <w:color w:val="auto"/>
          <w:kern w:val="0"/>
          <w:sz w:val="32"/>
          <w:szCs w:val="32"/>
          <w:u w:val="single"/>
          <w:lang w:val="en-US" w:eastAsia="zh-CN"/>
        </w:rPr>
        <w:t xml:space="preserve">         项目 </w:t>
      </w:r>
      <w:r>
        <w:rPr>
          <w:rFonts w:hint="eastAsia" w:ascii="方正仿宋_GB2312" w:hAnsi="方正仿宋_GB2312" w:eastAsia="方正仿宋_GB2312" w:cs="方正仿宋_GB2312"/>
          <w:color w:val="auto"/>
          <w:kern w:val="0"/>
          <w:sz w:val="32"/>
          <w:szCs w:val="32"/>
        </w:rPr>
        <w:t>，属于</w:t>
      </w:r>
      <w:r>
        <w:rPr>
          <w:rFonts w:hint="eastAsia" w:ascii="方正仿宋_GB2312" w:hAnsi="方正仿宋_GB2312" w:eastAsia="方正仿宋_GB2312" w:cs="方正仿宋_GB2312"/>
          <w:color w:val="auto"/>
          <w:kern w:val="0"/>
          <w:sz w:val="32"/>
          <w:szCs w:val="32"/>
          <w:u w:val="single"/>
        </w:rPr>
        <w:t xml:space="preserve"> </w:t>
      </w:r>
      <w:r>
        <w:rPr>
          <w:rFonts w:hint="eastAsia" w:ascii="方正仿宋_GB2312" w:hAnsi="方正仿宋_GB2312" w:eastAsia="方正仿宋_GB2312" w:cs="方正仿宋_GB2312"/>
          <w:color w:val="auto"/>
          <w:kern w:val="0"/>
          <w:sz w:val="32"/>
          <w:szCs w:val="32"/>
          <w:u w:val="single"/>
          <w:lang w:val="en-US" w:eastAsia="zh-CN"/>
        </w:rPr>
        <w:t xml:space="preserve">        </w:t>
      </w:r>
      <w:r>
        <w:rPr>
          <w:rFonts w:hint="eastAsia" w:ascii="方正仿宋_GB2312" w:hAnsi="方正仿宋_GB2312" w:eastAsia="方正仿宋_GB2312" w:cs="方正仿宋_GB2312"/>
          <w:color w:val="auto"/>
          <w:kern w:val="0"/>
          <w:sz w:val="32"/>
          <w:szCs w:val="32"/>
          <w:u w:val="single"/>
        </w:rPr>
        <w:t xml:space="preserve"> </w:t>
      </w:r>
      <w:r>
        <w:rPr>
          <w:rFonts w:hint="eastAsia" w:ascii="方正仿宋_GB2312" w:hAnsi="方正仿宋_GB2312" w:eastAsia="方正仿宋_GB2312" w:cs="方正仿宋_GB2312"/>
          <w:color w:val="auto"/>
          <w:kern w:val="0"/>
          <w:sz w:val="32"/>
          <w:szCs w:val="32"/>
        </w:rPr>
        <w:t>；承建（承接）企业为</w:t>
      </w:r>
      <w:r>
        <w:rPr>
          <w:rFonts w:hint="eastAsia" w:ascii="方正仿宋_GB2312" w:hAnsi="方正仿宋_GB2312" w:eastAsia="方正仿宋_GB2312" w:cs="方正仿宋_GB2312"/>
          <w:color w:val="auto"/>
          <w:kern w:val="0"/>
          <w:sz w:val="32"/>
          <w:szCs w:val="32"/>
          <w:u w:val="single"/>
        </w:rPr>
        <w:t xml:space="preserve">  （企业名称）  </w:t>
      </w:r>
      <w:r>
        <w:rPr>
          <w:rFonts w:hint="eastAsia" w:ascii="方正仿宋_GB2312" w:hAnsi="方正仿宋_GB2312" w:eastAsia="方正仿宋_GB2312" w:cs="方正仿宋_GB2312"/>
          <w:color w:val="auto"/>
          <w:kern w:val="0"/>
          <w:sz w:val="32"/>
          <w:szCs w:val="32"/>
        </w:rPr>
        <w:t>，从业人员</w:t>
      </w:r>
      <w:r>
        <w:rPr>
          <w:rFonts w:hint="eastAsia" w:ascii="方正仿宋_GB2312" w:hAnsi="方正仿宋_GB2312" w:eastAsia="方正仿宋_GB2312" w:cs="方正仿宋_GB2312"/>
          <w:color w:val="auto"/>
          <w:kern w:val="0"/>
          <w:sz w:val="32"/>
          <w:szCs w:val="32"/>
          <w:u w:val="single"/>
        </w:rPr>
        <w:t xml:space="preserve">   </w:t>
      </w:r>
      <w:r>
        <w:rPr>
          <w:rFonts w:hint="eastAsia" w:ascii="方正仿宋_GB2312" w:hAnsi="方正仿宋_GB2312" w:eastAsia="方正仿宋_GB2312" w:cs="方正仿宋_GB2312"/>
          <w:color w:val="auto"/>
          <w:kern w:val="0"/>
          <w:sz w:val="32"/>
          <w:szCs w:val="32"/>
        </w:rPr>
        <w:t>人，营业 收入为</w:t>
      </w:r>
      <w:r>
        <w:rPr>
          <w:rFonts w:hint="eastAsia" w:ascii="方正仿宋_GB2312" w:hAnsi="方正仿宋_GB2312" w:eastAsia="方正仿宋_GB2312" w:cs="方正仿宋_GB2312"/>
          <w:color w:val="auto"/>
          <w:kern w:val="0"/>
          <w:sz w:val="32"/>
          <w:szCs w:val="32"/>
          <w:u w:val="single"/>
        </w:rPr>
        <w:t xml:space="preserve">   </w:t>
      </w:r>
      <w:r>
        <w:rPr>
          <w:rFonts w:hint="eastAsia" w:ascii="方正仿宋_GB2312" w:hAnsi="方正仿宋_GB2312" w:eastAsia="方正仿宋_GB2312" w:cs="方正仿宋_GB2312"/>
          <w:color w:val="auto"/>
          <w:kern w:val="0"/>
          <w:sz w:val="32"/>
          <w:szCs w:val="32"/>
        </w:rPr>
        <w:t>万元，资产总额为</w:t>
      </w:r>
      <w:r>
        <w:rPr>
          <w:rFonts w:hint="eastAsia" w:ascii="方正仿宋_GB2312" w:hAnsi="方正仿宋_GB2312" w:eastAsia="方正仿宋_GB2312" w:cs="方正仿宋_GB2312"/>
          <w:color w:val="auto"/>
          <w:kern w:val="0"/>
          <w:sz w:val="32"/>
          <w:szCs w:val="32"/>
          <w:u w:val="single"/>
        </w:rPr>
        <w:t xml:space="preserve">   </w:t>
      </w:r>
      <w:r>
        <w:rPr>
          <w:rFonts w:hint="eastAsia" w:ascii="方正仿宋_GB2312" w:hAnsi="方正仿宋_GB2312" w:eastAsia="方正仿宋_GB2312" w:cs="方正仿宋_GB2312"/>
          <w:color w:val="auto"/>
          <w:kern w:val="0"/>
          <w:sz w:val="32"/>
          <w:szCs w:val="32"/>
        </w:rPr>
        <w:t>万元，属于（中型企业、 小型企业、微型企业）；</w:t>
      </w:r>
    </w:p>
    <w:p>
      <w:pPr>
        <w:autoSpaceDE w:val="0"/>
        <w:autoSpaceDN w:val="0"/>
        <w:adjustRightInd w:val="0"/>
        <w:spacing w:line="360" w:lineRule="auto"/>
        <w:ind w:firstLine="640" w:firstLineChars="200"/>
        <w:jc w:val="left"/>
        <w:rPr>
          <w:rFonts w:hint="eastAsia" w:ascii="方正仿宋_GB2312" w:hAnsi="方正仿宋_GB2312" w:eastAsia="方正仿宋_GB2312" w:cs="方正仿宋_GB2312"/>
          <w:color w:val="auto"/>
          <w:kern w:val="0"/>
          <w:sz w:val="32"/>
          <w:szCs w:val="32"/>
        </w:rPr>
      </w:pPr>
      <w:r>
        <w:rPr>
          <w:rFonts w:hint="eastAsia" w:ascii="方正仿宋_GB2312" w:hAnsi="方正仿宋_GB2312" w:eastAsia="方正仿宋_GB2312" w:cs="方正仿宋_GB2312"/>
          <w:color w:val="auto"/>
          <w:kern w:val="0"/>
          <w:sz w:val="32"/>
          <w:szCs w:val="32"/>
        </w:rPr>
        <w:t>以上企业，不属于大企业的分支机构，不存在控股股东为大企业的情形，也不存在与大企业的负责人为同一人的情形。</w:t>
      </w:r>
    </w:p>
    <w:p>
      <w:pPr>
        <w:autoSpaceDE w:val="0"/>
        <w:autoSpaceDN w:val="0"/>
        <w:adjustRightInd w:val="0"/>
        <w:spacing w:line="360" w:lineRule="auto"/>
        <w:ind w:firstLine="640" w:firstLineChars="200"/>
        <w:jc w:val="left"/>
        <w:rPr>
          <w:rFonts w:hint="eastAsia" w:ascii="方正仿宋_GB2312" w:hAnsi="方正仿宋_GB2312" w:eastAsia="方正仿宋_GB2312" w:cs="方正仿宋_GB2312"/>
          <w:color w:val="auto"/>
          <w:kern w:val="0"/>
          <w:sz w:val="32"/>
          <w:szCs w:val="32"/>
        </w:rPr>
      </w:pPr>
      <w:r>
        <w:rPr>
          <w:rFonts w:hint="eastAsia" w:ascii="方正仿宋_GB2312" w:hAnsi="方正仿宋_GB2312" w:eastAsia="方正仿宋_GB2312" w:cs="方正仿宋_GB2312"/>
          <w:color w:val="auto"/>
          <w:kern w:val="0"/>
          <w:sz w:val="32"/>
          <w:szCs w:val="32"/>
        </w:rPr>
        <w:t xml:space="preserve">本企业对上述声明内容的真实性负责。如有虚假，将依法承担相应责任。 </w:t>
      </w:r>
    </w:p>
    <w:p>
      <w:pPr>
        <w:autoSpaceDE w:val="0"/>
        <w:autoSpaceDN w:val="0"/>
        <w:adjustRightInd w:val="0"/>
        <w:spacing w:line="360" w:lineRule="auto"/>
        <w:jc w:val="right"/>
        <w:rPr>
          <w:rFonts w:hint="eastAsia" w:ascii="方正仿宋_GB2312" w:hAnsi="方正仿宋_GB2312" w:eastAsia="方正仿宋_GB2312" w:cs="方正仿宋_GB2312"/>
          <w:color w:val="auto"/>
          <w:kern w:val="0"/>
          <w:sz w:val="32"/>
          <w:szCs w:val="32"/>
        </w:rPr>
      </w:pPr>
      <w:r>
        <w:rPr>
          <w:rFonts w:hint="eastAsia" w:ascii="方正仿宋_GB2312" w:hAnsi="方正仿宋_GB2312" w:eastAsia="方正仿宋_GB2312" w:cs="方正仿宋_GB2312"/>
          <w:color w:val="auto"/>
          <w:kern w:val="0"/>
          <w:sz w:val="32"/>
          <w:szCs w:val="32"/>
        </w:rPr>
        <w:t>企业名称（盖章）：</w:t>
      </w:r>
    </w:p>
    <w:p>
      <w:pPr>
        <w:wordWrap w:val="0"/>
        <w:autoSpaceDE w:val="0"/>
        <w:autoSpaceDN w:val="0"/>
        <w:adjustRightInd w:val="0"/>
        <w:spacing w:line="360" w:lineRule="auto"/>
        <w:jc w:val="right"/>
        <w:rPr>
          <w:rFonts w:hint="eastAsia" w:ascii="方正仿宋_GB2312" w:hAnsi="方正仿宋_GB2312" w:eastAsia="方正仿宋_GB2312" w:cs="方正仿宋_GB2312"/>
          <w:color w:val="auto"/>
          <w:kern w:val="0"/>
          <w:sz w:val="32"/>
          <w:szCs w:val="32"/>
        </w:rPr>
      </w:pPr>
      <w:r>
        <w:rPr>
          <w:rFonts w:hint="eastAsia" w:ascii="方正仿宋_GB2312" w:hAnsi="方正仿宋_GB2312" w:eastAsia="方正仿宋_GB2312" w:cs="方正仿宋_GB2312"/>
          <w:color w:val="auto"/>
          <w:kern w:val="0"/>
          <w:sz w:val="32"/>
          <w:szCs w:val="32"/>
        </w:rPr>
        <w:t xml:space="preserve">日期：         </w:t>
      </w:r>
    </w:p>
    <w:p>
      <w:pPr>
        <w:spacing w:before="156" w:beforeLines="50" w:after="156" w:afterLines="50" w:line="360" w:lineRule="auto"/>
        <w:ind w:firstLine="640" w:firstLineChars="200"/>
        <w:rPr>
          <w:rFonts w:hint="eastAsia" w:ascii="方正仿宋_GB2312" w:hAnsi="方正仿宋_GB2312" w:eastAsia="方正仿宋_GB2312" w:cs="方正仿宋_GB2312"/>
          <w:color w:val="auto"/>
          <w:kern w:val="0"/>
          <w:sz w:val="32"/>
          <w:szCs w:val="32"/>
        </w:rPr>
      </w:pPr>
      <w:r>
        <w:rPr>
          <w:rFonts w:hint="eastAsia" w:ascii="方正仿宋_GB2312" w:hAnsi="方正仿宋_GB2312" w:eastAsia="方正仿宋_GB2312" w:cs="方正仿宋_GB2312"/>
          <w:color w:val="auto"/>
          <w:kern w:val="0"/>
          <w:sz w:val="32"/>
          <w:szCs w:val="32"/>
        </w:rPr>
        <w:t>注：1、从业人员、营业收入、资产总额填报上一年度数据，无上一年度数据的新成立企业可不填报。</w:t>
      </w:r>
    </w:p>
    <w:p>
      <w:pPr>
        <w:spacing w:line="360" w:lineRule="auto"/>
        <w:jc w:val="left"/>
        <w:rPr>
          <w:rFonts w:hint="eastAsia" w:ascii="方正仿宋_GB2312" w:hAnsi="方正仿宋_GB2312" w:eastAsia="方正仿宋_GB2312" w:cs="方正仿宋_GB2312"/>
          <w:color w:val="auto"/>
          <w:kern w:val="0"/>
          <w:sz w:val="32"/>
          <w:szCs w:val="32"/>
        </w:rPr>
      </w:pPr>
    </w:p>
    <w:p>
      <w:pPr>
        <w:spacing w:line="360" w:lineRule="auto"/>
        <w:jc w:val="left"/>
        <w:rPr>
          <w:rFonts w:ascii="宋体" w:hAnsi="宋体"/>
          <w:b/>
          <w:color w:val="auto"/>
          <w:szCs w:val="21"/>
        </w:rPr>
      </w:pPr>
      <w:r>
        <w:rPr>
          <w:rFonts w:hint="eastAsia" w:ascii="宋体" w:hAnsi="宋体"/>
          <w:b/>
          <w:color w:val="auto"/>
          <w:szCs w:val="21"/>
        </w:rPr>
        <w:t>温馨提示：</w:t>
      </w:r>
    </w:p>
    <w:p>
      <w:pPr>
        <w:spacing w:line="360" w:lineRule="auto"/>
        <w:ind w:firstLine="420" w:firstLineChars="200"/>
        <w:jc w:val="left"/>
        <w:rPr>
          <w:rFonts w:ascii="宋体" w:hAnsi="宋体"/>
          <w:color w:val="auto"/>
          <w:szCs w:val="21"/>
        </w:rPr>
      </w:pPr>
      <w:r>
        <w:rPr>
          <w:rFonts w:hint="eastAsia" w:ascii="宋体" w:hAnsi="宋体"/>
          <w:color w:val="auto"/>
          <w:szCs w:val="21"/>
        </w:rPr>
        <w:t>1、供应商应查询具体政策规定内容</w:t>
      </w:r>
      <w:r>
        <w:rPr>
          <w:rFonts w:hint="eastAsia" w:ascii="宋体" w:hAnsi="宋体"/>
          <w:color w:val="auto"/>
          <w:szCs w:val="21"/>
          <w:lang w:eastAsia="zh-CN"/>
        </w:rPr>
        <w:t>，</w:t>
      </w:r>
      <w:r>
        <w:rPr>
          <w:rFonts w:hint="eastAsia" w:ascii="宋体" w:hAnsi="宋体"/>
          <w:color w:val="auto"/>
          <w:szCs w:val="21"/>
        </w:rPr>
        <w:t>根据企业实际情况判断</w:t>
      </w:r>
      <w:r>
        <w:rPr>
          <w:rFonts w:hint="eastAsia" w:ascii="宋体" w:hAnsi="宋体"/>
          <w:color w:val="auto"/>
          <w:szCs w:val="21"/>
          <w:lang w:eastAsia="zh-CN"/>
        </w:rPr>
        <w:t>，</w:t>
      </w:r>
      <w:r>
        <w:rPr>
          <w:rFonts w:hint="eastAsia" w:ascii="宋体" w:hAnsi="宋体"/>
          <w:color w:val="auto"/>
          <w:szCs w:val="21"/>
        </w:rPr>
        <w:t>如不属于法规规定的小微企业无需提供中小企业声明函。</w:t>
      </w:r>
    </w:p>
    <w:p>
      <w:pPr>
        <w:spacing w:line="360" w:lineRule="auto"/>
        <w:ind w:firstLine="420" w:firstLineChars="200"/>
        <w:jc w:val="left"/>
        <w:rPr>
          <w:rFonts w:ascii="宋体" w:hAnsi="宋体"/>
          <w:color w:val="auto"/>
          <w:szCs w:val="21"/>
        </w:rPr>
      </w:pPr>
      <w:r>
        <w:rPr>
          <w:rFonts w:hint="eastAsia" w:ascii="宋体" w:hAnsi="宋体"/>
          <w:color w:val="auto"/>
          <w:szCs w:val="21"/>
        </w:rPr>
        <w:t>2、为方便广大中小企业，工业和信息化部组织开发了中小企业规模类型自测小程序（http://202.106.120.146/baosong/appweb/orgScale.html），有需要的供应商可自测。亦可参考小微企业名录(</w:t>
      </w:r>
      <w:r>
        <w:rPr>
          <w:color w:val="auto"/>
        </w:rPr>
        <w:fldChar w:fldCharType="begin"/>
      </w:r>
      <w:r>
        <w:rPr>
          <w:color w:val="auto"/>
        </w:rPr>
        <w:instrText xml:space="preserve"> HYPERLINK "http://xwqy.gsxt.gov.cn" </w:instrText>
      </w:r>
      <w:r>
        <w:rPr>
          <w:color w:val="auto"/>
        </w:rPr>
        <w:fldChar w:fldCharType="separate"/>
      </w:r>
      <w:r>
        <w:rPr>
          <w:rFonts w:hint="eastAsia" w:ascii="宋体" w:hAnsi="宋体"/>
          <w:color w:val="auto"/>
          <w:szCs w:val="21"/>
        </w:rPr>
        <w:t>http://xwqy.gsxt.gov.cn</w:t>
      </w:r>
      <w:r>
        <w:rPr>
          <w:rFonts w:hint="eastAsia" w:ascii="宋体" w:hAnsi="宋体"/>
          <w:color w:val="auto"/>
          <w:szCs w:val="21"/>
        </w:rPr>
        <w:fldChar w:fldCharType="end"/>
      </w:r>
      <w:r>
        <w:rPr>
          <w:rFonts w:hint="eastAsia" w:ascii="宋体" w:hAnsi="宋体"/>
          <w:color w:val="auto"/>
          <w:szCs w:val="21"/>
        </w:rPr>
        <w:t>)中的相关数据信息。</w:t>
      </w:r>
    </w:p>
    <w:p>
      <w:pPr>
        <w:spacing w:line="360" w:lineRule="auto"/>
        <w:ind w:firstLine="420" w:firstLineChars="200"/>
        <w:jc w:val="left"/>
        <w:rPr>
          <w:rFonts w:hint="eastAsia" w:ascii="宋体" w:hAnsi="宋体"/>
          <w:color w:val="auto"/>
          <w:szCs w:val="21"/>
        </w:rPr>
      </w:pPr>
      <w:r>
        <w:rPr>
          <w:rFonts w:hint="eastAsia" w:ascii="宋体" w:hAnsi="宋体"/>
          <w:color w:val="auto"/>
          <w:szCs w:val="21"/>
        </w:rPr>
        <w:t>3、供应商提供声明函内容不实的，属于提供虚假材料谋取中标、成交。如被发现提供虚假声明的</w:t>
      </w:r>
      <w:r>
        <w:rPr>
          <w:rFonts w:hint="eastAsia" w:ascii="宋体" w:hAnsi="宋体"/>
          <w:color w:val="auto"/>
          <w:szCs w:val="21"/>
          <w:lang w:eastAsia="zh-CN"/>
        </w:rPr>
        <w:t>，</w:t>
      </w:r>
      <w:r>
        <w:rPr>
          <w:rFonts w:hint="eastAsia" w:ascii="宋体" w:hAnsi="宋体"/>
          <w:color w:val="auto"/>
          <w:szCs w:val="21"/>
        </w:rPr>
        <w:t>采购人将上报财政监管部门</w:t>
      </w:r>
      <w:r>
        <w:rPr>
          <w:rFonts w:hint="eastAsia" w:ascii="宋体" w:hAnsi="宋体"/>
          <w:color w:val="auto"/>
          <w:szCs w:val="21"/>
          <w:lang w:eastAsia="zh-CN"/>
        </w:rPr>
        <w:t>，</w:t>
      </w:r>
      <w:r>
        <w:rPr>
          <w:rFonts w:hint="eastAsia" w:ascii="宋体" w:hAnsi="宋体"/>
          <w:color w:val="auto"/>
          <w:szCs w:val="21"/>
        </w:rPr>
        <w:t>一切法律后果由供应商自行承担。</w:t>
      </w:r>
    </w:p>
    <w:p>
      <w:pPr>
        <w:spacing w:line="360" w:lineRule="auto"/>
        <w:ind w:firstLine="420" w:firstLineChars="200"/>
        <w:jc w:val="left"/>
        <w:rPr>
          <w:rFonts w:hint="eastAsia" w:ascii="宋体" w:hAnsi="宋体"/>
          <w:color w:val="auto"/>
          <w:szCs w:val="21"/>
        </w:rPr>
      </w:pPr>
      <w:r>
        <w:rPr>
          <w:rFonts w:hint="eastAsia" w:ascii="宋体" w:hAnsi="宋体"/>
          <w:color w:val="auto"/>
          <w:szCs w:val="21"/>
        </w:rPr>
        <w:t>4、采购人、采购代理机构将按国家有关规定随中标、成交结果公开中标、成交供应商的《中小企业声明函》，供应商提供声明函内容不实的，属于提供虚假材料谋取中标、成交，依照《中华人民共和国政府采购法》等国家有关规定追究相应责任。</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640" w:firstLineChars="200"/>
        <w:jc w:val="both"/>
        <w:textAlignment w:val="auto"/>
        <w:rPr>
          <w:rFonts w:hint="default" w:ascii="方正仿宋_GB2312" w:hAnsi="方正仿宋_GB2312" w:eastAsia="方正仿宋_GB2312" w:cs="方正仿宋_GB2312"/>
          <w:color w:val="auto"/>
          <w:sz w:val="32"/>
          <w:szCs w:val="32"/>
          <w:lang w:val="en-US" w:eastAsia="zh-CN"/>
        </w:rPr>
        <w:sectPr>
          <w:pgSz w:w="11906" w:h="16838"/>
          <w:pgMar w:top="1440" w:right="1800" w:bottom="1440" w:left="1800" w:header="851" w:footer="992" w:gutter="0"/>
          <w:pgNumType w:fmt="decimal"/>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附件3</w:t>
      </w:r>
    </w:p>
    <w:p>
      <w:pPr>
        <w:keepNext w:val="0"/>
        <w:keepLines w:val="0"/>
        <w:pageBreakBefore w:val="0"/>
        <w:widowControl w:val="0"/>
        <w:kinsoku/>
        <w:wordWrap/>
        <w:overflowPunct/>
        <w:topLinePunct w:val="0"/>
        <w:autoSpaceDE/>
        <w:autoSpaceDN/>
        <w:bidi w:val="0"/>
        <w:adjustRightInd/>
        <w:snapToGrid w:val="0"/>
        <w:spacing w:before="0" w:after="0" w:line="560" w:lineRule="exact"/>
        <w:jc w:val="center"/>
        <w:textAlignment w:val="auto"/>
        <w:rPr>
          <w:rFonts w:hint="eastAsia" w:ascii="方正小标宋_GBK" w:hAnsi="方正小标宋_GBK" w:eastAsia="方正小标宋_GBK" w:cs="方正小标宋_GBK"/>
          <w:color w:val="auto"/>
          <w:sz w:val="44"/>
          <w:szCs w:val="44"/>
          <w:highlight w:val="none"/>
          <w:lang w:val="en-US" w:eastAsia="zh-CN"/>
        </w:rPr>
      </w:pPr>
      <w:r>
        <w:rPr>
          <w:rFonts w:hint="eastAsia" w:ascii="方正小标宋_GBK" w:hAnsi="方正小标宋_GBK" w:eastAsia="方正小标宋_GBK" w:cs="方正小标宋_GBK"/>
          <w:color w:val="auto"/>
          <w:sz w:val="44"/>
          <w:szCs w:val="44"/>
          <w:highlight w:val="none"/>
          <w:lang w:val="en-US" w:eastAsia="zh-CN"/>
        </w:rPr>
        <w:t>“粤游粤红”第四届广东红色旅游季</w:t>
      </w:r>
    </w:p>
    <w:p>
      <w:pPr>
        <w:keepNext w:val="0"/>
        <w:keepLines w:val="0"/>
        <w:pageBreakBefore w:val="0"/>
        <w:widowControl w:val="0"/>
        <w:kinsoku/>
        <w:wordWrap/>
        <w:overflowPunct/>
        <w:topLinePunct w:val="0"/>
        <w:autoSpaceDE/>
        <w:autoSpaceDN/>
        <w:bidi w:val="0"/>
        <w:adjustRightInd/>
        <w:snapToGrid w:val="0"/>
        <w:spacing w:before="0" w:after="0" w:line="560" w:lineRule="exact"/>
        <w:jc w:val="center"/>
        <w:textAlignment w:val="auto"/>
        <w:rPr>
          <w:rFonts w:hint="eastAsia" w:ascii="方正小标宋_GBK" w:hAnsi="方正小标宋_GBK" w:eastAsia="方正小标宋_GBK" w:cs="方正小标宋_GBK"/>
          <w:color w:val="auto"/>
          <w:sz w:val="44"/>
          <w:szCs w:val="44"/>
          <w:highlight w:val="none"/>
          <w:lang w:val="en-US" w:eastAsia="zh-CN"/>
        </w:rPr>
      </w:pPr>
      <w:r>
        <w:rPr>
          <w:rFonts w:hint="eastAsia" w:ascii="方正小标宋_GBK" w:hAnsi="方正小标宋_GBK" w:eastAsia="方正小标宋_GBK" w:cs="方正小标宋_GBK"/>
          <w:color w:val="auto"/>
          <w:sz w:val="44"/>
          <w:szCs w:val="44"/>
          <w:highlight w:val="none"/>
          <w:lang w:val="en-US" w:eastAsia="zh-CN"/>
        </w:rPr>
        <w:t>启动仪式执行服务项目委托协议书</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rPr>
      </w:pP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rPr>
      </w:pPr>
      <w:r>
        <w:rPr>
          <w:rFonts w:hint="eastAsia" w:ascii="方正仿宋_GB2312" w:hAnsi="方正仿宋_GB2312" w:eastAsia="方正仿宋_GB2312" w:cs="方正仿宋_GB2312"/>
          <w:color w:val="auto"/>
          <w:kern w:val="0"/>
          <w:sz w:val="32"/>
          <w:szCs w:val="32"/>
        </w:rPr>
        <w:t>（最终以双方签订为准）</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p>
    <w:p>
      <w:pPr>
        <w:pStyle w:val="2"/>
        <w:rPr>
          <w:rFonts w:hint="eastAsia" w:ascii="方正仿宋_GB2312" w:hAnsi="方正仿宋_GB2312" w:eastAsia="方正仿宋_GB2312" w:cs="方正仿宋_GB2312"/>
          <w:color w:val="auto"/>
          <w:kern w:val="0"/>
          <w:sz w:val="32"/>
          <w:szCs w:val="32"/>
          <w:lang w:val="en-US" w:eastAsia="zh-CN"/>
        </w:rPr>
      </w:pPr>
    </w:p>
    <w:p>
      <w:pPr>
        <w:pStyle w:val="2"/>
        <w:rPr>
          <w:rFonts w:hint="eastAsia" w:ascii="方正仿宋_GB2312" w:hAnsi="方正仿宋_GB2312" w:eastAsia="方正仿宋_GB2312" w:cs="方正仿宋_GB2312"/>
          <w:color w:val="auto"/>
          <w:kern w:val="0"/>
          <w:sz w:val="32"/>
          <w:szCs w:val="32"/>
          <w:lang w:val="en-US" w:eastAsia="zh-CN"/>
        </w:rPr>
      </w:pPr>
    </w:p>
    <w:p>
      <w:pPr>
        <w:pStyle w:val="2"/>
        <w:rPr>
          <w:rFonts w:hint="eastAsia" w:ascii="方正仿宋_GB2312" w:hAnsi="方正仿宋_GB2312" w:eastAsia="方正仿宋_GB2312" w:cs="方正仿宋_GB2312"/>
          <w:color w:val="auto"/>
          <w:kern w:val="0"/>
          <w:sz w:val="32"/>
          <w:szCs w:val="32"/>
          <w:lang w:val="en-US" w:eastAsia="zh-CN"/>
        </w:rPr>
      </w:pPr>
    </w:p>
    <w:p>
      <w:pPr>
        <w:pStyle w:val="2"/>
        <w:rPr>
          <w:rFonts w:hint="eastAsia" w:ascii="方正仿宋_GB2312" w:hAnsi="方正仿宋_GB2312" w:eastAsia="方正仿宋_GB2312" w:cs="方正仿宋_GB2312"/>
          <w:color w:val="auto"/>
          <w:kern w:val="0"/>
          <w:sz w:val="32"/>
          <w:szCs w:val="32"/>
          <w:lang w:val="en-US" w:eastAsia="zh-CN"/>
        </w:rPr>
      </w:pPr>
    </w:p>
    <w:p>
      <w:pPr>
        <w:pStyle w:val="2"/>
        <w:rPr>
          <w:rFonts w:hint="eastAsia" w:ascii="方正仿宋_GB2312" w:hAnsi="方正仿宋_GB2312" w:eastAsia="方正仿宋_GB2312" w:cs="方正仿宋_GB2312"/>
          <w:color w:val="auto"/>
          <w:kern w:val="0"/>
          <w:sz w:val="32"/>
          <w:szCs w:val="32"/>
          <w:lang w:val="en-US" w:eastAsia="zh-CN"/>
        </w:rPr>
      </w:pPr>
    </w:p>
    <w:p>
      <w:pPr>
        <w:pStyle w:val="2"/>
        <w:rPr>
          <w:rFonts w:hint="eastAsia" w:ascii="方正仿宋_GB2312" w:hAnsi="方正仿宋_GB2312" w:eastAsia="方正仿宋_GB2312" w:cs="方正仿宋_GB2312"/>
          <w:color w:val="auto"/>
          <w:kern w:val="0"/>
          <w:sz w:val="32"/>
          <w:szCs w:val="32"/>
          <w:lang w:val="en-US" w:eastAsia="zh-CN"/>
        </w:rPr>
      </w:pPr>
    </w:p>
    <w:p>
      <w:pPr>
        <w:pStyle w:val="2"/>
        <w:rPr>
          <w:rFonts w:hint="eastAsia" w:ascii="方正仿宋_GB2312" w:hAnsi="方正仿宋_GB2312" w:eastAsia="方正仿宋_GB2312" w:cs="方正仿宋_GB2312"/>
          <w:color w:val="auto"/>
          <w:kern w:val="0"/>
          <w:sz w:val="32"/>
          <w:szCs w:val="32"/>
          <w:lang w:val="en-US" w:eastAsia="zh-CN"/>
        </w:rPr>
      </w:pPr>
    </w:p>
    <w:p>
      <w:pPr>
        <w:pStyle w:val="2"/>
        <w:rPr>
          <w:rFonts w:hint="eastAsia" w:ascii="方正仿宋_GB2312" w:hAnsi="方正仿宋_GB2312" w:eastAsia="方正仿宋_GB2312" w:cs="方正仿宋_GB2312"/>
          <w:color w:val="auto"/>
          <w:kern w:val="0"/>
          <w:sz w:val="32"/>
          <w:szCs w:val="32"/>
          <w:lang w:val="en-US" w:eastAsia="zh-CN"/>
        </w:rPr>
      </w:pPr>
    </w:p>
    <w:p>
      <w:pPr>
        <w:pStyle w:val="2"/>
        <w:rPr>
          <w:rFonts w:hint="eastAsia" w:ascii="方正仿宋_GB2312" w:hAnsi="方正仿宋_GB2312" w:eastAsia="方正仿宋_GB2312" w:cs="方正仿宋_GB2312"/>
          <w:color w:val="auto"/>
          <w:kern w:val="0"/>
          <w:sz w:val="32"/>
          <w:szCs w:val="32"/>
          <w:lang w:val="en-US" w:eastAsia="zh-CN"/>
        </w:rPr>
      </w:pPr>
    </w:p>
    <w:p>
      <w:pPr>
        <w:pStyle w:val="2"/>
        <w:rPr>
          <w:rFonts w:hint="eastAsia" w:ascii="方正仿宋_GB2312" w:hAnsi="方正仿宋_GB2312" w:eastAsia="方正仿宋_GB2312" w:cs="方正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甲方：</w:t>
      </w:r>
      <w:r>
        <w:rPr>
          <w:rFonts w:hint="eastAsia" w:ascii="方正仿宋_GB2312" w:hAnsi="方正仿宋_GB2312" w:eastAsia="方正仿宋_GB2312" w:cs="方正仿宋_GB2312"/>
          <w:color w:val="auto"/>
          <w:kern w:val="0"/>
          <w:sz w:val="32"/>
          <w:szCs w:val="32"/>
          <w:u w:val="single"/>
          <w:lang w:val="en-US" w:eastAsia="zh-CN"/>
        </w:rPr>
        <w:t>广东省博物馆（广州鲁迅纪念馆）</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1280" w:firstLineChars="400"/>
        <w:jc w:val="both"/>
        <w:textAlignment w:val="auto"/>
        <w:rPr>
          <w:rFonts w:hint="eastAsia" w:ascii="方正仿宋_GB2312" w:hAnsi="方正仿宋_GB2312" w:eastAsia="方正仿宋_GB2312" w:cs="方正仿宋_GB2312"/>
          <w:color w:val="auto"/>
          <w:kern w:val="0"/>
          <w:sz w:val="32"/>
          <w:szCs w:val="32"/>
          <w:u w:val="single"/>
          <w:lang w:val="en-US" w:eastAsia="zh-CN"/>
        </w:rPr>
      </w:pPr>
      <w:r>
        <w:rPr>
          <w:rFonts w:hint="eastAsia" w:ascii="方正仿宋_GB2312" w:hAnsi="方正仿宋_GB2312" w:eastAsia="方正仿宋_GB2312" w:cs="方正仿宋_GB2312"/>
          <w:color w:val="auto"/>
          <w:kern w:val="0"/>
          <w:sz w:val="32"/>
          <w:szCs w:val="32"/>
          <w:lang w:val="en-US" w:eastAsia="zh-CN"/>
        </w:rPr>
        <w:t>乙方：</w:t>
      </w:r>
      <w:r>
        <w:rPr>
          <w:rFonts w:hint="eastAsia" w:ascii="方正仿宋_GB2312" w:hAnsi="方正仿宋_GB2312" w:eastAsia="方正仿宋_GB2312" w:cs="方正仿宋_GB2312"/>
          <w:color w:val="auto"/>
          <w:kern w:val="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签订时间：2026年10月  日</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b/>
          <w:bCs/>
          <w:color w:val="auto"/>
          <w:kern w:val="0"/>
          <w:sz w:val="32"/>
          <w:szCs w:val="32"/>
          <w:lang w:val="en-US" w:eastAsia="zh-CN"/>
        </w:rPr>
      </w:pPr>
      <w:r>
        <w:rPr>
          <w:rFonts w:hint="eastAsia" w:ascii="方正仿宋_GB2312" w:hAnsi="方正仿宋_GB2312" w:eastAsia="方正仿宋_GB2312" w:cs="方正仿宋_GB2312"/>
          <w:b/>
          <w:bCs/>
          <w:color w:val="auto"/>
          <w:kern w:val="0"/>
          <w:sz w:val="32"/>
          <w:szCs w:val="32"/>
          <w:lang w:val="en-US" w:eastAsia="zh-CN"/>
        </w:rPr>
        <w:t>第一条 总则</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1.1根据《中华人民共和国民法典》及本项目公开比选文件、乙方响应文件，甲乙双方本着平等自愿原则，就“粤游粤红”第四届广东红色旅游季启动仪式执行服务订立本协议。比选文件、乙方响应文件、报价分项清单为本合同不可分割组成部分，具有同等法律效力。</w:t>
      </w:r>
    </w:p>
    <w:p>
      <w:pPr>
        <w:keepNext w:val="0"/>
        <w:keepLines w:val="0"/>
        <w:pageBreakBefore w:val="0"/>
        <w:widowControl w:val="0"/>
        <w:kinsoku/>
        <w:wordWrap/>
        <w:overflowPunct/>
        <w:topLinePunct w:val="0"/>
        <w:autoSpaceDE/>
        <w:autoSpaceDN/>
        <w:bidi w:val="0"/>
        <w:adjustRightInd/>
        <w:snapToGrid w:val="0"/>
        <w:spacing w:before="0" w:after="0" w:line="360" w:lineRule="auto"/>
        <w:jc w:val="left"/>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1.2本项目为非政府采购项目，不适用《中华人民共和国政府采购法》《中华人民共和国招标投标法》。</w:t>
      </w:r>
    </w:p>
    <w:p>
      <w:pPr>
        <w:keepNext w:val="0"/>
        <w:keepLines w:val="0"/>
        <w:pageBreakBefore w:val="0"/>
        <w:widowControl w:val="0"/>
        <w:kinsoku/>
        <w:wordWrap/>
        <w:overflowPunct/>
        <w:topLinePunct w:val="0"/>
        <w:autoSpaceDE/>
        <w:autoSpaceDN/>
        <w:bidi w:val="0"/>
        <w:adjustRightInd/>
        <w:snapToGrid w:val="0"/>
        <w:spacing w:before="0" w:after="0" w:line="360" w:lineRule="auto"/>
        <w:jc w:val="left"/>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1.3乙方须独立完成本合同约定全部活动配套保障服务，未经甲方书面同意，不得转包、分包。</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b/>
          <w:bCs/>
          <w:color w:val="auto"/>
          <w:kern w:val="0"/>
          <w:sz w:val="32"/>
          <w:szCs w:val="32"/>
          <w:lang w:val="en-US" w:eastAsia="zh-CN"/>
        </w:rPr>
      </w:pPr>
      <w:r>
        <w:rPr>
          <w:rFonts w:hint="eastAsia" w:ascii="方正仿宋_GB2312" w:hAnsi="方正仿宋_GB2312" w:eastAsia="方正仿宋_GB2312" w:cs="方正仿宋_GB2312"/>
          <w:b/>
          <w:bCs/>
          <w:color w:val="auto"/>
          <w:kern w:val="0"/>
          <w:sz w:val="32"/>
          <w:szCs w:val="32"/>
          <w:lang w:val="en-US" w:eastAsia="zh-CN"/>
        </w:rPr>
        <w:t>第二条 项目概况及服务内容</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2.1活动概况：“粤游粤红”第四届广东红色旅游季启动仪式拟定2026年10月24日在广东省博物馆珠江新城馆区举办；服务周期：2026年10月23日至25日；合同履行至2026年10月底完成全部服务、台账交付、验收及结算。</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2.2乙方服务内容：</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1）外省受邀嘉宾机票代订及接送服务：根据甲方提供嘉宾名单、行程要求，完成外省嘉宾往返机票代订（含票款、燃油附加费、民航发展基金；按甲方指令办理改签、退票）；制定机票退改签、航班延误应急预案，专人全程对接保障行程顺畅。</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（2）嘉宾酒店预订统筹：根据甲方提供名单、房型标准，筛选备选酒店报甲方确认后，完成房源锁定、预订、入住、续住、退房等；建立台账，对接酒店核对结算；酒店标准须符合公务出行管理要求。</w:t>
      </w:r>
    </w:p>
    <w:p>
      <w:pPr>
        <w:keepNext w:val="0"/>
        <w:keepLines w:val="0"/>
        <w:pageBreakBefore w:val="0"/>
        <w:widowControl w:val="0"/>
        <w:kinsoku/>
        <w:wordWrap/>
        <w:overflowPunct/>
        <w:topLinePunct w:val="0"/>
        <w:autoSpaceDE/>
        <w:autoSpaceDN/>
        <w:bidi w:val="0"/>
        <w:adjustRightInd/>
        <w:snapToGrid w:val="0"/>
        <w:spacing w:before="0" w:after="0" w:line="360" w:lineRule="auto"/>
        <w:jc w:val="left"/>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（3）嘉宾用餐统筹：预估约150人次工作餐，提前报送菜单，兼顾清真、食物过敏等饮食禁忌，落实食品安全管控；做好现场用餐签到、秩序协调。</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（4）活动对接、报到及综合保障：设立项目负责人，建立嘉宾信息台账；开展嘉宾报到登记、行程核对、行程提醒；编制突发事件应急预案；活动结束提交服务台账资料。</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2.3交付成果：</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（1）嘉宾城市间交通服务台账（车次/航班等明细）；</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（2）酒店住宿统筹台账（预订、入住退房明细）；</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（3）用餐服务台账；</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（4）采购人要求的其他活动配套资料。</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b/>
          <w:bCs/>
          <w:color w:val="auto"/>
          <w:kern w:val="0"/>
          <w:sz w:val="32"/>
          <w:szCs w:val="32"/>
          <w:lang w:val="en-US" w:eastAsia="zh-CN"/>
        </w:rPr>
        <w:t>第三条 合同价款及结算方式</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3.1本项目最高限价人民币壹拾叁万伍仟元整（¥135000.00）。价款包含机票票款、燃油附加费、民航发展基金、合理退改签手续费、酒店协调、用餐、人工、管理、应急预案、税费等全部费用。</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3.2机票、酒店、用餐人数均为预估，最终按乙方响应文件分项单价据实结算，结算总金额不得超过本合同最高限价；实际服务量减少，按对应分项单价扣减费用。</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3.3付款节点：</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（1）合同签订后5个工作日内，甲方向乙方支付合同总价50%；</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（2）全部活动服务执行完毕，乙方完整提交全套结账资料，经甲方核对后支付50%尾款。</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注：每次付款前乙方须向甲方提供等额合法有效增值税普通发票；甲方付款时间以国库集中支付实际办理时间为准</w:t>
      </w:r>
      <w:r>
        <w:rPr>
          <w:rFonts w:hint="eastAsia" w:ascii="方正仿宋_GB2312" w:hAnsi="方正仿宋_GB2312" w:eastAsia="方正仿宋_GB2312" w:cs="方正仿宋_GB2312"/>
          <w:b w:val="0"/>
          <w:bCs w:val="0"/>
          <w:color w:val="auto"/>
          <w:kern w:val="2"/>
          <w:sz w:val="32"/>
          <w:szCs w:val="32"/>
          <w:highlight w:val="none"/>
          <w:lang w:val="en-US" w:eastAsia="zh-CN" w:bidi="ar-SA"/>
        </w:rPr>
        <w:t>，费用标准参照《广东省文化和旅游厅会议费管理办法》执行。</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3.4乙方收款账户信息：</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1920" w:firstLineChars="600"/>
        <w:jc w:val="left"/>
        <w:textAlignment w:val="auto"/>
        <w:rPr>
          <w:rFonts w:hint="eastAsia" w:ascii="方正仿宋_GB2312" w:hAnsi="方正仿宋_GB2312" w:eastAsia="方正仿宋_GB2312" w:cs="方正仿宋_GB2312"/>
          <w:color w:val="auto"/>
          <w:kern w:val="0"/>
          <w:sz w:val="32"/>
          <w:szCs w:val="32"/>
          <w:u w:val="single"/>
          <w:lang w:val="en-US" w:eastAsia="zh-CN"/>
        </w:rPr>
      </w:pPr>
      <w:r>
        <w:rPr>
          <w:rFonts w:hint="eastAsia" w:ascii="方正仿宋_GB2312" w:hAnsi="方正仿宋_GB2312" w:eastAsia="方正仿宋_GB2312" w:cs="方正仿宋_GB2312"/>
          <w:color w:val="auto"/>
          <w:kern w:val="0"/>
          <w:sz w:val="32"/>
          <w:szCs w:val="32"/>
          <w:lang w:val="en-US" w:eastAsia="zh-CN"/>
        </w:rPr>
        <w:t>户名：</w:t>
      </w:r>
      <w:r>
        <w:rPr>
          <w:rFonts w:hint="eastAsia" w:ascii="方正仿宋_GB2312" w:hAnsi="方正仿宋_GB2312" w:eastAsia="方正仿宋_GB2312" w:cs="方正仿宋_GB2312"/>
          <w:color w:val="auto"/>
          <w:kern w:val="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1920" w:firstLineChars="600"/>
        <w:jc w:val="left"/>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开户行：</w:t>
      </w:r>
      <w:r>
        <w:rPr>
          <w:rFonts w:hint="eastAsia" w:ascii="方正仿宋_GB2312" w:hAnsi="方正仿宋_GB2312" w:eastAsia="方正仿宋_GB2312" w:cs="方正仿宋_GB2312"/>
          <w:color w:val="auto"/>
          <w:kern w:val="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1920" w:firstLineChars="600"/>
        <w:jc w:val="left"/>
        <w:textAlignment w:val="auto"/>
        <w:rPr>
          <w:rFonts w:hint="eastAsia" w:ascii="方正仿宋_GB2312" w:hAnsi="方正仿宋_GB2312" w:eastAsia="方正仿宋_GB2312" w:cs="方正仿宋_GB2312"/>
          <w:color w:val="auto"/>
          <w:kern w:val="0"/>
          <w:sz w:val="32"/>
          <w:szCs w:val="32"/>
          <w:u w:val="single"/>
          <w:lang w:val="en-US" w:eastAsia="zh-CN"/>
        </w:rPr>
      </w:pPr>
      <w:r>
        <w:rPr>
          <w:rFonts w:hint="eastAsia" w:ascii="方正仿宋_GB2312" w:hAnsi="方正仿宋_GB2312" w:eastAsia="方正仿宋_GB2312" w:cs="方正仿宋_GB2312"/>
          <w:color w:val="auto"/>
          <w:kern w:val="0"/>
          <w:sz w:val="32"/>
          <w:szCs w:val="32"/>
          <w:lang w:val="en-US" w:eastAsia="zh-CN"/>
        </w:rPr>
        <w:t>账号：</w:t>
      </w:r>
      <w:r>
        <w:rPr>
          <w:rFonts w:hint="eastAsia" w:ascii="方正仿宋_GB2312" w:hAnsi="方正仿宋_GB2312" w:eastAsia="方正仿宋_GB2312" w:cs="方正仿宋_GB2312"/>
          <w:color w:val="auto"/>
          <w:kern w:val="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before="0" w:after="0" w:line="360" w:lineRule="auto"/>
        <w:jc w:val="left"/>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注：乙方账户发生变更，须书面通知甲方；因账户信息错误产生损失，全部由乙方承担。</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b/>
          <w:bCs/>
          <w:color w:val="auto"/>
          <w:kern w:val="0"/>
          <w:sz w:val="32"/>
          <w:szCs w:val="32"/>
          <w:lang w:val="en-US" w:eastAsia="zh-CN"/>
        </w:rPr>
      </w:pPr>
      <w:r>
        <w:rPr>
          <w:rFonts w:hint="eastAsia" w:ascii="方正仿宋_GB2312" w:hAnsi="方正仿宋_GB2312" w:eastAsia="方正仿宋_GB2312" w:cs="方正仿宋_GB2312"/>
          <w:b/>
          <w:bCs/>
          <w:color w:val="auto"/>
          <w:kern w:val="0"/>
          <w:sz w:val="32"/>
          <w:szCs w:val="32"/>
          <w:lang w:val="en-US" w:eastAsia="zh-CN"/>
        </w:rPr>
        <w:t>第四条 双方权利与义务</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4.1甲方权利义务：</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（1）向乙方提供嘉宾名单、出行要求、活动时间等信息，对乙方工作进行监督、检查，对方案、台账提出修改意见。</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（2）及时确认酒店备选清单、机票舱位、用餐菜单等关键事项。</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（3）按合同约定办理款项支付。</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（4）做好内部协调，及时提供开展服务必要的支持。</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4.2乙方权利义务：</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（1）组建专项服务团队，确定项目负责人，未经甲方书面许可，不得擅自更换主要工作人员；人员须提供近3个月社保证明备查。</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（2）机票严格按照甲方确认的人员、日期、舱位出票；未经甲方同意，不得自行变更航班、舱位。因乙方错订、漏订机票、酒店产生损失，全部由乙方承担。</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（3）严格保密嘉宾姓名、联系方式、行程等个人信息及甲方内部资料，仅用于本项目服务；合同终止后保密义务持续有效，严禁泄露、外传。</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（4）航班变动、嘉宾突发状况第一时间处置并向甲方汇报；按期交付全部台账，按甲方意见修改完善。</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（5）本项目全部台账、文档资料等归甲方所有，乙方不得挪作其他用途。</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b/>
          <w:bCs/>
          <w:color w:val="auto"/>
          <w:kern w:val="0"/>
          <w:sz w:val="32"/>
          <w:szCs w:val="32"/>
          <w:lang w:val="en-US" w:eastAsia="zh-CN"/>
        </w:rPr>
        <w:t>第五条 违约责任</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5.1乙方未按甲方指令完成机票代订、酒店、用餐保障，造成活动保障重大疏漏，甲方有权视情节扣减合同价款。</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5.2乙方泄露嘉宾信息、甲方内部资料，甲方有权解除合同，乙方承担由此产生全部法律及经济责任。</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5.3因甲方未及时确认关键信息造成服务延误，乙方不承担违约责任。</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5.4因不可抗力（极端天气、航司大面积取消、政策管制等）导致部分服务无法执行，双方互不追究违约责任；已经实际发生、无法退回的合理费用按本合同据实结算。</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b/>
          <w:bCs/>
          <w:color w:val="auto"/>
          <w:kern w:val="0"/>
          <w:sz w:val="32"/>
          <w:szCs w:val="32"/>
          <w:lang w:val="en-US" w:eastAsia="zh-CN"/>
        </w:rPr>
        <w:t>第六条 争议解决</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本合同履行发生争议，双方优先友好协商；协商不成，提交甲方所在地人民法院诉讼解决。</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b/>
          <w:bCs/>
          <w:color w:val="auto"/>
          <w:kern w:val="0"/>
          <w:sz w:val="32"/>
          <w:szCs w:val="32"/>
          <w:lang w:val="en-US" w:eastAsia="zh-CN"/>
        </w:rPr>
        <w:t>第七条 其他约定</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7.1本合同未尽事宜，双方签订书面补充协议，补充协议与本合同具备同等法律效力。</w:t>
      </w:r>
    </w:p>
    <w:p>
      <w:pPr>
        <w:keepNext w:val="0"/>
        <w:keepLines w:val="0"/>
        <w:pageBreakBefore w:val="0"/>
        <w:widowControl w:val="0"/>
        <w:kinsoku/>
        <w:wordWrap/>
        <w:overflowPunct/>
        <w:topLinePunct w:val="0"/>
        <w:autoSpaceDE/>
        <w:autoSpaceDN/>
        <w:bidi w:val="0"/>
        <w:adjustRightInd/>
        <w:snapToGrid w:val="0"/>
        <w:spacing w:before="0" w:after="0" w:line="360" w:lineRule="auto"/>
        <w:jc w:val="both"/>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7.2本合同一式肆份，甲方执两份，乙方执两份，双方签字盖章后生效。</w:t>
      </w:r>
    </w:p>
    <w:p>
      <w:pPr>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（以下无正文）</w:t>
      </w:r>
    </w:p>
    <w:p>
      <w:pPr>
        <w:keepNext w:val="0"/>
        <w:keepLines w:val="0"/>
        <w:pageBreakBefore w:val="0"/>
        <w:widowControl w:val="0"/>
        <w:kinsoku/>
        <w:wordWrap/>
        <w:overflowPunct/>
        <w:topLinePunct w:val="0"/>
        <w:autoSpaceDE/>
        <w:autoSpaceDN/>
        <w:bidi w:val="0"/>
        <w:adjustRightInd/>
        <w:snapToGrid w:val="0"/>
        <w:spacing w:before="0" w:after="0" w:line="360" w:lineRule="auto"/>
        <w:jc w:val="left"/>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甲方（盖章）：              乙方（盖章）：</w:t>
      </w:r>
    </w:p>
    <w:p>
      <w:pPr>
        <w:keepNext w:val="0"/>
        <w:keepLines w:val="0"/>
        <w:pageBreakBefore w:val="0"/>
        <w:widowControl w:val="0"/>
        <w:kinsoku/>
        <w:wordWrap/>
        <w:overflowPunct/>
        <w:topLinePunct w:val="0"/>
        <w:autoSpaceDE/>
        <w:autoSpaceDN/>
        <w:bidi w:val="0"/>
        <w:adjustRightInd/>
        <w:snapToGrid w:val="0"/>
        <w:spacing w:before="0" w:after="0" w:line="360" w:lineRule="auto"/>
        <w:jc w:val="left"/>
        <w:textAlignment w:val="auto"/>
        <w:rPr>
          <w:rFonts w:hint="eastAsia" w:ascii="方正仿宋_GB2312" w:hAnsi="方正仿宋_GB2312" w:eastAsia="方正仿宋_GB2312" w:cs="方正仿宋_GB2312"/>
          <w:color w:val="auto"/>
          <w:w w:val="85"/>
          <w:kern w:val="0"/>
          <w:sz w:val="32"/>
          <w:szCs w:val="32"/>
          <w:lang w:val="en-US" w:eastAsia="zh-CN"/>
        </w:rPr>
      </w:pPr>
      <w:r>
        <w:rPr>
          <w:rFonts w:hint="eastAsia" w:ascii="方正仿宋_GB2312" w:hAnsi="方正仿宋_GB2312" w:eastAsia="方正仿宋_GB2312" w:cs="方正仿宋_GB2312"/>
          <w:color w:val="auto"/>
          <w:w w:val="85"/>
          <w:kern w:val="0"/>
          <w:sz w:val="32"/>
          <w:szCs w:val="32"/>
          <w:lang w:val="en-US" w:eastAsia="zh-CN"/>
        </w:rPr>
        <w:t>法定代表人/授权代表人签字：      法定代表人/授权代表人签字：</w:t>
      </w:r>
    </w:p>
    <w:p>
      <w:pPr>
        <w:keepNext w:val="0"/>
        <w:keepLines w:val="0"/>
        <w:pageBreakBefore w:val="0"/>
        <w:widowControl w:val="0"/>
        <w:kinsoku/>
        <w:wordWrap/>
        <w:overflowPunct/>
        <w:topLinePunct w:val="0"/>
        <w:autoSpaceDE/>
        <w:autoSpaceDN/>
        <w:bidi w:val="0"/>
        <w:adjustRightInd/>
        <w:snapToGrid w:val="0"/>
        <w:spacing w:before="0" w:after="0" w:line="360" w:lineRule="auto"/>
        <w:jc w:val="left"/>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联系人：                    联系人：</w:t>
      </w:r>
    </w:p>
    <w:p>
      <w:pPr>
        <w:keepNext w:val="0"/>
        <w:keepLines w:val="0"/>
        <w:pageBreakBefore w:val="0"/>
        <w:widowControl w:val="0"/>
        <w:kinsoku/>
        <w:wordWrap/>
        <w:overflowPunct/>
        <w:topLinePunct w:val="0"/>
        <w:autoSpaceDE/>
        <w:autoSpaceDN/>
        <w:bidi w:val="0"/>
        <w:adjustRightInd/>
        <w:snapToGrid w:val="0"/>
        <w:spacing w:before="0" w:after="0" w:line="360" w:lineRule="auto"/>
        <w:jc w:val="left"/>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联系电话：                  联系电话：</w:t>
      </w:r>
    </w:p>
    <w:p>
      <w:pPr>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日期：2026年10月  日      日期：2026年10月  日</w:t>
      </w:r>
    </w:p>
    <w:p>
      <w:pPr>
        <w:pStyle w:val="2"/>
        <w:rPr>
          <w:rFonts w:hint="eastAsia" w:ascii="方正仿宋_GB2312" w:hAnsi="方正仿宋_GB2312" w:eastAsia="方正仿宋_GB2312" w:cs="方正仿宋_GB2312"/>
          <w:color w:val="auto"/>
          <w:kern w:val="0"/>
          <w:sz w:val="32"/>
          <w:szCs w:val="32"/>
          <w:lang w:val="en-US" w:eastAsia="zh-CN"/>
        </w:rPr>
        <w:sectPr>
          <w:pgSz w:w="11906" w:h="16838"/>
          <w:pgMar w:top="1440" w:right="1800" w:bottom="1440" w:left="1800" w:header="851" w:footer="992" w:gutter="0"/>
          <w:pgNumType w:fmt="decimal"/>
          <w:cols w:space="720" w:num="1"/>
          <w:docGrid w:type="lines" w:linePitch="312" w:charSpace="0"/>
        </w:sectPr>
      </w:pPr>
    </w:p>
    <w:p>
      <w:pPr>
        <w:pStyle w:val="2"/>
        <w:rPr>
          <w:rFonts w:hint="eastAsia" w:ascii="方正仿宋_GB2312" w:hAnsi="方正仿宋_GB2312" w:eastAsia="方正仿宋_GB2312" w:cs="方正仿宋_GB2312"/>
          <w:color w:val="auto"/>
          <w:kern w:val="0"/>
          <w:sz w:val="32"/>
          <w:szCs w:val="32"/>
          <w:lang w:val="en-US" w:eastAsia="zh-CN"/>
        </w:rPr>
      </w:pPr>
      <w:r>
        <w:rPr>
          <w:rFonts w:hint="eastAsia" w:ascii="方正仿宋_GB2312" w:hAnsi="方正仿宋_GB2312" w:eastAsia="方正仿宋_GB2312" w:cs="方正仿宋_GB2312"/>
          <w:color w:val="auto"/>
          <w:kern w:val="0"/>
          <w:sz w:val="32"/>
          <w:szCs w:val="32"/>
          <w:lang w:val="en-US" w:eastAsia="zh-CN"/>
        </w:rPr>
        <w:t>附件3</w:t>
      </w:r>
    </w:p>
    <w:p>
      <w:pPr>
        <w:pStyle w:val="2"/>
        <w:rPr>
          <w:rFonts w:hint="default" w:ascii="方正仿宋_GB2312" w:hAnsi="方正仿宋_GB2312" w:eastAsia="方正仿宋_GB2312" w:cs="方正仿宋_GB2312"/>
          <w:color w:val="auto"/>
          <w:kern w:val="0"/>
          <w:sz w:val="32"/>
          <w:szCs w:val="32"/>
          <w:lang w:val="en-US" w:eastAsia="zh-CN"/>
        </w:rPr>
        <w:sectPr>
          <w:pgSz w:w="11906" w:h="16838"/>
          <w:pgMar w:top="1440" w:right="1800" w:bottom="1440" w:left="1800" w:header="851" w:footer="992" w:gutter="0"/>
          <w:pgNumType w:fmt="decimal"/>
          <w:cols w:space="720" w:num="1"/>
          <w:docGrid w:type="lines" w:linePitch="312" w:charSpace="0"/>
        </w:sectPr>
      </w:pPr>
      <w:bookmarkStart w:id="13" w:name="_GoBack"/>
      <w:bookmarkEnd w:id="13"/>
    </w:p>
    <w:p>
      <w:pPr>
        <w:pStyle w:val="2"/>
        <w:rPr>
          <w:rFonts w:hint="eastAsia" w:ascii="方正仿宋_GB2312" w:hAnsi="方正仿宋_GB2312" w:eastAsia="方正仿宋_GB2312" w:cs="方正仿宋_GB2312"/>
          <w:color w:val="auto"/>
          <w:kern w:val="0"/>
          <w:sz w:val="32"/>
          <w:szCs w:val="32"/>
          <w:lang w:val="en-US" w:eastAsia="zh-CN"/>
        </w:rPr>
      </w:pPr>
    </w:p>
    <w:p>
      <w:pPr>
        <w:pStyle w:val="2"/>
        <w:rPr>
          <w:rFonts w:hint="eastAsia"/>
          <w:color w:val="auto"/>
          <w:lang w:val="en-US" w:eastAsia="zh-CN"/>
        </w:rPr>
      </w:pPr>
    </w:p>
    <w:p>
      <w:pPr>
        <w:pStyle w:val="2"/>
        <w:ind w:left="0" w:leftChars="0" w:firstLine="0" w:firstLineChars="0"/>
        <w:rPr>
          <w:rFonts w:hint="default" w:ascii="方正仿宋_GB2312" w:hAnsi="方正仿宋_GB2312" w:eastAsia="方正仿宋_GB2312" w:cs="方正仿宋_GB2312"/>
          <w:color w:val="auto"/>
          <w:sz w:val="32"/>
          <w:szCs w:val="32"/>
          <w:lang w:val="en-US" w:eastAsia="zh-CN"/>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AB292CC-4765-466B-B1E9-4DDA03C8BCB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embedRegular r:id="rId2" w:fontKey="{9DAFE2E4-0FAF-4C4B-AEF4-8A8619B7C3D4}"/>
  </w:font>
  <w:font w:name="方正仿宋_GB2312">
    <w:panose1 w:val="02000000000000000000"/>
    <w:charset w:val="86"/>
    <w:family w:val="auto"/>
    <w:pitch w:val="default"/>
    <w:sig w:usb0="A00002BF" w:usb1="184F6CFA" w:usb2="00000012" w:usb3="00000000" w:csb0="00040001" w:csb1="00000000"/>
    <w:embedRegular r:id="rId3" w:fontKey="{4768FAB1-D173-4C7D-B6C7-B815AB56EB49}"/>
  </w:font>
  <w:font w:name="方正公文小标宋">
    <w:panose1 w:val="02000500000000000000"/>
    <w:charset w:val="86"/>
    <w:family w:val="auto"/>
    <w:pitch w:val="default"/>
    <w:sig w:usb0="A00002BF" w:usb1="38CF7CFA" w:usb2="00000016" w:usb3="00000000" w:csb0="00040001" w:csb1="00000000"/>
    <w:embedRegular r:id="rId4" w:fontKey="{3A157ED6-FB44-4465-A177-DDF8E523E434}"/>
  </w:font>
  <w:font w:name="仿宋_GB2312">
    <w:panose1 w:val="02010609030101010101"/>
    <w:charset w:val="86"/>
    <w:family w:val="auto"/>
    <w:pitch w:val="default"/>
    <w:sig w:usb0="00000001" w:usb1="080E0000" w:usb2="00000000" w:usb3="00000000" w:csb0="00040000" w:csb1="00000000"/>
    <w:embedRegular r:id="rId5" w:fontKey="{6F232B37-C395-4B2A-8983-35D42CE130A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0"/>
                  <w:rPr>
                    <w:rFonts w:ascii="Times New Roman" w:hAnsi="Times New Roman"/>
                    <w:sz w:val="18"/>
                  </w:rPr>
                </w:pPr>
                <w:r>
                  <w:rPr>
                    <w:rFonts w:ascii="Times New Roman" w:hAnsi="Times New Roman"/>
                    <w:sz w:val="18"/>
                  </w:rPr>
                  <w:fldChar w:fldCharType="begin"/>
                </w:r>
                <w:r>
                  <w:rPr>
                    <w:rFonts w:ascii="Times New Roman" w:hAnsi="Times New Roman"/>
                    <w:sz w:val="18"/>
                  </w:rPr>
                  <w:instrText xml:space="preserve"> PAGE  \* MERGEFORMAT </w:instrText>
                </w:r>
                <w:r>
                  <w:rPr>
                    <w:rFonts w:ascii="Times New Roman" w:hAnsi="Times New Roman"/>
                    <w:sz w:val="18"/>
                  </w:rPr>
                  <w:fldChar w:fldCharType="separate"/>
                </w:r>
                <w:r>
                  <w:rPr>
                    <w:rFonts w:ascii="Times New Roman" w:hAnsi="Times New Roman"/>
                    <w:sz w:val="18"/>
                  </w:rPr>
                  <w:t>1</w:t>
                </w:r>
                <w:r>
                  <w:rPr>
                    <w:rFonts w:ascii="Times New Roman" w:hAnsi="Times New Roman"/>
                    <w:sz w:val="1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jk1ZjViNmE4YWQ0MGI3MDgxMWZlMjQxZjEwMDI0ZDcifQ=="/>
  </w:docVars>
  <w:rsids>
    <w:rsidRoot w:val="00000000"/>
    <w:rsid w:val="01004DD8"/>
    <w:rsid w:val="0330348B"/>
    <w:rsid w:val="0A2267C5"/>
    <w:rsid w:val="0A3963AF"/>
    <w:rsid w:val="0B401687"/>
    <w:rsid w:val="0B480267"/>
    <w:rsid w:val="0B846CD8"/>
    <w:rsid w:val="0CB574E2"/>
    <w:rsid w:val="0F1379EB"/>
    <w:rsid w:val="11805D76"/>
    <w:rsid w:val="12584845"/>
    <w:rsid w:val="13627A98"/>
    <w:rsid w:val="149052E4"/>
    <w:rsid w:val="18135D05"/>
    <w:rsid w:val="18FC1506"/>
    <w:rsid w:val="1930306F"/>
    <w:rsid w:val="1D9A5A0F"/>
    <w:rsid w:val="1F96161E"/>
    <w:rsid w:val="20104D96"/>
    <w:rsid w:val="20E34F64"/>
    <w:rsid w:val="21BA77AA"/>
    <w:rsid w:val="23F82E5C"/>
    <w:rsid w:val="25306A71"/>
    <w:rsid w:val="27B87882"/>
    <w:rsid w:val="27C83B5F"/>
    <w:rsid w:val="28400D89"/>
    <w:rsid w:val="297813D9"/>
    <w:rsid w:val="2B502696"/>
    <w:rsid w:val="323C4B29"/>
    <w:rsid w:val="33C35552"/>
    <w:rsid w:val="355A40F1"/>
    <w:rsid w:val="39EA6840"/>
    <w:rsid w:val="3A095F22"/>
    <w:rsid w:val="3B697D24"/>
    <w:rsid w:val="3BB351F9"/>
    <w:rsid w:val="3D88346C"/>
    <w:rsid w:val="3E99447C"/>
    <w:rsid w:val="400F132F"/>
    <w:rsid w:val="41557605"/>
    <w:rsid w:val="44654E01"/>
    <w:rsid w:val="45094B73"/>
    <w:rsid w:val="46A45B4B"/>
    <w:rsid w:val="473938FF"/>
    <w:rsid w:val="48DD3AFF"/>
    <w:rsid w:val="4A102B99"/>
    <w:rsid w:val="4C2E10E0"/>
    <w:rsid w:val="4C6D62EC"/>
    <w:rsid w:val="4D881E5D"/>
    <w:rsid w:val="56A72A73"/>
    <w:rsid w:val="57D75899"/>
    <w:rsid w:val="587C194D"/>
    <w:rsid w:val="59A668F0"/>
    <w:rsid w:val="5A125D58"/>
    <w:rsid w:val="5B15487B"/>
    <w:rsid w:val="5BDE0FD6"/>
    <w:rsid w:val="5D2B78DB"/>
    <w:rsid w:val="5EB72DB6"/>
    <w:rsid w:val="693B2B12"/>
    <w:rsid w:val="69443500"/>
    <w:rsid w:val="6D906531"/>
    <w:rsid w:val="6F492575"/>
    <w:rsid w:val="7899791F"/>
    <w:rsid w:val="79716209"/>
    <w:rsid w:val="7CC500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paragraph" w:styleId="6">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widowControl w:val="0"/>
      <w:ind w:firstLine="420"/>
      <w:jc w:val="both"/>
    </w:pPr>
    <w:rPr>
      <w:rFonts w:ascii="Calibri" w:hAnsi="Calibri" w:eastAsia="宋体" w:cs="Times New Roman"/>
      <w:kern w:val="2"/>
      <w:sz w:val="21"/>
      <w:szCs w:val="21"/>
      <w:lang w:val="en-US" w:eastAsia="zh-CN" w:bidi="ar-SA"/>
    </w:rPr>
  </w:style>
  <w:style w:type="paragraph" w:styleId="7">
    <w:name w:val="annotation text"/>
    <w:basedOn w:val="1"/>
    <w:qFormat/>
    <w:uiPriority w:val="0"/>
    <w:pPr>
      <w:jc w:val="left"/>
    </w:pPr>
  </w:style>
  <w:style w:type="paragraph" w:styleId="8">
    <w:name w:val="Body Text"/>
    <w:basedOn w:val="1"/>
    <w:qFormat/>
    <w:uiPriority w:val="1"/>
    <w:pPr>
      <w:widowControl w:val="0"/>
      <w:autoSpaceDE w:val="0"/>
      <w:autoSpaceDN w:val="0"/>
      <w:adjustRightInd/>
      <w:snapToGrid/>
      <w:spacing w:after="0"/>
      <w:ind w:left="120"/>
    </w:pPr>
    <w:rPr>
      <w:rFonts w:ascii="宋体" w:hAnsi="宋体" w:eastAsia="宋体" w:cs="宋体"/>
      <w:sz w:val="32"/>
      <w:szCs w:val="32"/>
      <w:lang w:eastAsia="en-US"/>
    </w:rPr>
  </w:style>
  <w:style w:type="paragraph" w:styleId="9">
    <w:name w:val="Plain Text"/>
    <w:basedOn w:val="1"/>
    <w:qFormat/>
    <w:uiPriority w:val="0"/>
    <w:rPr>
      <w:rFonts w:ascii="宋体" w:hAnsi="Courier New" w:eastAsia="宋体" w:cs="Courier New"/>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paragraph" w:styleId="1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7273</Words>
  <Characters>7656</Characters>
  <Lines>0</Lines>
  <Paragraphs>0</Paragraphs>
  <TotalTime>6</TotalTime>
  <ScaleCrop>false</ScaleCrop>
  <LinksUpToDate>false</LinksUpToDate>
  <CharactersWithSpaces>7894</CharactersWithSpaces>
  <Application>WPS Office_11.1.0.14235_F1E327BC-269C-435d-A152-05C5408002CA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2026-08-14T07:50:00Z</dcterms:created>
  <dc:creator>wuz</dc:creator>
  <cp:lastModifiedBy>伍洲</cp:lastModifiedBy>
  <dcterms:modified xsi:type="dcterms:W3CDTF">2026-09-30T09:17:46Z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2052-11.1.0.14235</vt:lpwstr>
  </property>
  <property fmtid="{D5CDD505-2E9C-101B-9397-08002B2CF9AE}" pid="3" name="ICV">
    <vt:lpwstr>746F19F09CD3415A85BC327E9B8F8C12_13</vt:lpwstr>
  </property>
  <property fmtid="{D5CDD505-2E9C-101B-9397-08002B2CF9AE}" pid="4" name="KSOTemplateDocerSaveRecord">
    <vt:lpwstr>eyJoZGlkIjoiYzZlMDhkMzhkMTk2MDliNGE5YjExOTk5ODlmZjU3MjMiLCJ1c2VySWQiOiIxNTIwODI0ODc5In0=</vt:lpwstr>
  </property>
</Properties>
</file>